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附表：</w:t>
      </w:r>
    </w:p>
    <w:tbl>
      <w:tblPr>
        <w:tblStyle w:val="4"/>
        <w:tblW w:w="82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9"/>
        <w:gridCol w:w="718"/>
        <w:gridCol w:w="583"/>
        <w:gridCol w:w="913"/>
        <w:gridCol w:w="1078"/>
        <w:gridCol w:w="868"/>
        <w:gridCol w:w="720"/>
        <w:gridCol w:w="1168"/>
        <w:gridCol w:w="11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2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项目支出绩效自评表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项目名称：</w:t>
            </w:r>
          </w:p>
        </w:tc>
        <w:tc>
          <w:tcPr>
            <w:tcW w:w="22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疑难信访专项经费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年度：</w:t>
            </w:r>
          </w:p>
        </w:tc>
        <w:tc>
          <w:tcPr>
            <w:tcW w:w="3915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主管部门：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乐山市金口河区信访局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实施单位：</w:t>
            </w:r>
          </w:p>
        </w:tc>
        <w:tc>
          <w:tcPr>
            <w:tcW w:w="391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乐山市金口河区信访局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35" w:type="dxa"/>
            <w:gridSpan w:val="9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项目资金（万元）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4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全年预算数</w:t>
            </w:r>
          </w:p>
        </w:tc>
        <w:tc>
          <w:tcPr>
            <w:tcW w:w="193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全年执行数</w:t>
            </w:r>
          </w:p>
        </w:tc>
        <w:tc>
          <w:tcPr>
            <w:tcW w:w="306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预算执行率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4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年度资金总额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20</w:t>
            </w:r>
          </w:p>
        </w:tc>
        <w:tc>
          <w:tcPr>
            <w:tcW w:w="19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11.37</w:t>
            </w:r>
          </w:p>
        </w:tc>
        <w:tc>
          <w:tcPr>
            <w:tcW w:w="306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0.5685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4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其中：财政拨款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20</w:t>
            </w:r>
          </w:p>
        </w:tc>
        <w:tc>
          <w:tcPr>
            <w:tcW w:w="19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11.37</w:t>
            </w:r>
          </w:p>
        </w:tc>
        <w:tc>
          <w:tcPr>
            <w:tcW w:w="306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0.5685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4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其他资金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9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306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#DIV/0!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年度总体目标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预期目标</w:t>
            </w:r>
          </w:p>
        </w:tc>
        <w:tc>
          <w:tcPr>
            <w:tcW w:w="391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实际完成情况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0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300" w:type="dxa"/>
            <w:gridSpan w:val="4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协调处理跨乡、镇和部门的重要信访问题，协调处理群众集体到京、省、市、区及有关部门的上访和异常、突发信访事件，处理历史遗留疑难信访问题。</w:t>
            </w:r>
          </w:p>
        </w:tc>
        <w:tc>
          <w:tcPr>
            <w:tcW w:w="3915" w:type="dxa"/>
            <w:gridSpan w:val="4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协调处理跨乡、镇和部门的重要信访问题，协调处理群众集体到京、省、市、区及有关部门的上访和异常、突发信访事件，处理历史遗留疑难信访问题。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0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一级指标</w:t>
            </w:r>
          </w:p>
        </w:tc>
        <w:tc>
          <w:tcPr>
            <w:tcW w:w="130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二级指标</w:t>
            </w:r>
          </w:p>
        </w:tc>
        <w:tc>
          <w:tcPr>
            <w:tcW w:w="9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三级指标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年度指标值</w:t>
            </w: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实际完成值</w:t>
            </w:r>
          </w:p>
        </w:tc>
        <w:tc>
          <w:tcPr>
            <w:tcW w:w="7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分值/权重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（百分制）</w:t>
            </w:r>
          </w:p>
        </w:tc>
        <w:tc>
          <w:tcPr>
            <w:tcW w:w="11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得分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扣分原因分析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175" w:type="dxa"/>
            <w:gridSpan w:val="6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得    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100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90.44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部分资金未及时支付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24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预算执行率（10分）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100%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56.85%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11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5.69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部分资金未及时支付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产出指标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数量指标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质量指标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时效指标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强化疑难信访维稳时效性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100%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100%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成本指标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效益指标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经济效益指标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社会效益指标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社会评价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优良中差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优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生态效益指标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可持续影响指标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满意度指标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满意度指标</w:t>
            </w:r>
          </w:p>
        </w:tc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来访对象满意度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100%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85%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29.75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部分历史遗留问题未能解决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2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说明：1.预算执行率得分=全年执行数/全年预算数*10分；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      2.“产出指标、效益指标、满意度指标”一共90分，对应的是一体化系统中单位编制的项目绩效目标。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E1E3D"/>
    <w:rsid w:val="477D0C32"/>
    <w:rsid w:val="730D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widowControl w:val="0"/>
      <w:spacing w:before="240" w:after="60"/>
      <w:jc w:val="center"/>
      <w:outlineLvl w:val="0"/>
    </w:pPr>
    <w:rPr>
      <w:rFonts w:ascii="Arial" w:hAnsi="Arial" w:eastAsia="宋体" w:cs="Arial"/>
      <w:bCs/>
      <w:kern w:val="2"/>
      <w:sz w:val="21"/>
      <w:szCs w:val="21"/>
      <w:lang w:val="en-US" w:eastAsia="zh-CN" w:bidi="ar-SA"/>
    </w:rPr>
  </w:style>
  <w:style w:type="paragraph" w:styleId="3">
    <w:name w:val="Normal (Web)"/>
    <w:basedOn w:val="1"/>
    <w:qFormat/>
    <w:uiPriority w:val="0"/>
    <w:pPr>
      <w:jc w:val="left"/>
    </w:pPr>
    <w:rPr>
      <w:rFonts w:ascii="Calibri" w:hAnsi="Calibri"/>
      <w:kern w:val="0"/>
      <w:sz w:val="24"/>
    </w:rPr>
  </w:style>
  <w:style w:type="character" w:styleId="6">
    <w:name w:val="Strong"/>
    <w:basedOn w:val="5"/>
    <w:qFormat/>
    <w:uiPriority w:val="99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2023-09-27T09:23:00Z</dcterms:created>
  <dc:creator>123</dc:creator>
  <cp:lastModifiedBy>123</cp:lastModifiedBy>
  <dcterms:modified xsi:type="dcterms:W3CDTF">2023-09-27T09:26:11Z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