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firstLineChars="200"/>
        <w:rPr>
          <w:rFonts w:ascii="仿宋" w:hAnsi="仿宋" w:eastAsia="仿宋" w:cs="仿宋"/>
          <w:sz w:val="32"/>
          <w:szCs w:val="32"/>
        </w:rPr>
      </w:pPr>
      <w:bookmarkStart w:id="0" w:name="_Toc15306267"/>
    </w:p>
    <w:p>
      <w:pPr>
        <w:ind w:firstLine="640" w:firstLineChars="200"/>
        <w:rPr>
          <w:rFonts w:ascii="仿宋" w:hAnsi="仿宋" w:eastAsia="仿宋" w:cs="仿宋"/>
          <w:sz w:val="32"/>
          <w:szCs w:val="32"/>
        </w:rPr>
      </w:pPr>
    </w:p>
    <w:p>
      <w:pPr>
        <w:ind w:firstLine="640" w:firstLineChars="200"/>
        <w:rPr>
          <w:rFonts w:ascii="仿宋" w:hAnsi="仿宋" w:eastAsia="仿宋" w:cs="仿宋"/>
          <w:sz w:val="32"/>
          <w:szCs w:val="32"/>
        </w:rPr>
      </w:pPr>
    </w:p>
    <w:p>
      <w:pPr>
        <w:adjustRightInd w:val="0"/>
        <w:snapToGrid w:val="0"/>
        <w:spacing w:line="360" w:lineRule="auto"/>
        <w:jc w:val="center"/>
        <w:rPr>
          <w:rFonts w:ascii="黑体" w:hAnsi="黑体" w:eastAsia="黑体"/>
          <w:color w:val="000000"/>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 w:name="_Toc15396476"/>
      <w:bookmarkStart w:id="2" w:name="_Toc15378442"/>
      <w:bookmarkStart w:id="3" w:name="_Toc15396598"/>
      <w:bookmarkStart w:id="4" w:name="_Toc15377194"/>
      <w:bookmarkStart w:id="5" w:name="_Toc15377426"/>
      <w:r>
        <w:rPr>
          <w:rFonts w:hint="eastAsia" w:ascii="方正小标宋简体" w:hAnsi="方正小标宋简体" w:eastAsia="方正小标宋简体" w:cs="方正小标宋简体"/>
          <w:sz w:val="72"/>
          <w:szCs w:val="72"/>
        </w:rPr>
        <w:t>202</w:t>
      </w:r>
      <w:r>
        <w:rPr>
          <w:rFonts w:hint="eastAsia" w:ascii="方正小标宋简体" w:hAnsi="方正小标宋简体" w:eastAsia="方正小标宋简体" w:cs="方正小标宋简体"/>
          <w:sz w:val="72"/>
          <w:szCs w:val="72"/>
          <w:lang w:val="en-US" w:eastAsia="zh-CN"/>
        </w:rPr>
        <w:t>4</w:t>
      </w:r>
      <w:r>
        <w:rPr>
          <w:rFonts w:hint="eastAsia" w:ascii="方正小标宋简体" w:hAnsi="方正小标宋简体" w:eastAsia="方正小标宋简体" w:cs="方正小标宋简体"/>
          <w:sz w:val="72"/>
          <w:szCs w:val="72"/>
        </w:rPr>
        <w:t>年度</w:t>
      </w:r>
    </w:p>
    <w:p>
      <w:pPr>
        <w:adjustRightInd w:val="0"/>
        <w:snapToGrid w:val="0"/>
        <w:spacing w:line="360" w:lineRule="auto"/>
        <w:jc w:val="center"/>
        <w:outlineLvl w:val="0"/>
        <w:rPr>
          <w:rFonts w:hint="eastAsia"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四川省</w:t>
      </w:r>
      <w:bookmarkEnd w:id="0"/>
      <w:bookmarkStart w:id="6" w:name="_Toc15306268"/>
      <w:r>
        <w:rPr>
          <w:rFonts w:hint="eastAsia" w:ascii="方正小标宋简体" w:hAnsi="方正小标宋简体" w:eastAsia="方正小标宋简体" w:cs="方正小标宋简体"/>
          <w:sz w:val="72"/>
          <w:szCs w:val="72"/>
        </w:rPr>
        <w:t>中共乐山市金口河区委巡察工作领导小组办公室部门决算</w:t>
      </w:r>
      <w:bookmarkEnd w:id="1"/>
      <w:bookmarkEnd w:id="2"/>
      <w:bookmarkEnd w:id="3"/>
      <w:bookmarkEnd w:id="4"/>
      <w:bookmarkEnd w:id="5"/>
      <w:bookmarkEnd w:id="6"/>
    </w:p>
    <w:p>
      <w:pPr>
        <w:ind w:firstLine="640" w:firstLineChars="200"/>
        <w:rPr>
          <w:rFonts w:ascii="仿宋" w:hAnsi="仿宋" w:eastAsia="仿宋" w:cs="仿宋"/>
          <w:sz w:val="32"/>
          <w:szCs w:val="32"/>
        </w:rPr>
      </w:pPr>
    </w:p>
    <w:p>
      <w:pPr>
        <w:jc w:val="center"/>
        <w:rPr>
          <w:rFonts w:ascii="仿宋" w:hAnsi="仿宋" w:eastAsia="仿宋" w:cs="仿宋"/>
          <w:sz w:val="32"/>
          <w:szCs w:val="32"/>
        </w:rPr>
      </w:pPr>
      <w:r>
        <w:rPr>
          <w:rFonts w:hint="eastAsia" w:ascii="仿宋" w:hAnsi="仿宋" w:eastAsia="仿宋" w:cs="仿宋"/>
          <w:sz w:val="32"/>
          <w:szCs w:val="32"/>
        </w:rPr>
        <w:br w:type="page"/>
      </w:r>
      <w:r>
        <w:rPr>
          <w:rFonts w:hint="eastAsia" w:ascii="黑体" w:hAnsi="黑体" w:eastAsia="黑体" w:cs="黑体"/>
          <w:b w:val="0"/>
          <w:bCs w:val="0"/>
          <w:sz w:val="48"/>
          <w:szCs w:val="48"/>
        </w:rPr>
        <w:t>目录</w:t>
      </w:r>
    </w:p>
    <w:p>
      <w:pPr>
        <w:ind w:firstLine="640" w:firstLineChars="200"/>
        <w:jc w:val="center"/>
        <w:rPr>
          <w:rFonts w:ascii="仿宋" w:hAnsi="仿宋" w:eastAsia="仿宋" w:cs="仿宋"/>
          <w:sz w:val="32"/>
          <w:szCs w:val="32"/>
        </w:rPr>
      </w:pPr>
    </w:p>
    <w:p>
      <w:pPr>
        <w:jc w:val="center"/>
        <w:rPr>
          <w:rFonts w:ascii="仿宋" w:hAnsi="仿宋" w:eastAsia="仿宋" w:cs="仿宋"/>
          <w:sz w:val="32"/>
          <w:szCs w:val="32"/>
        </w:rPr>
      </w:pPr>
      <w:r>
        <w:rPr>
          <w:rFonts w:hint="eastAsia" w:ascii="仿宋" w:hAnsi="仿宋" w:eastAsia="仿宋" w:cs="仿宋"/>
          <w:sz w:val="32"/>
          <w:szCs w:val="32"/>
        </w:rPr>
        <w:t>公开时间：202</w:t>
      </w:r>
      <w:r>
        <w:rPr>
          <w:rFonts w:hint="eastAsia" w:ascii="仿宋" w:hAnsi="仿宋" w:eastAsia="仿宋" w:cs="仿宋"/>
          <w:sz w:val="32"/>
          <w:szCs w:val="32"/>
          <w:lang w:val="en-US" w:eastAsia="zh-CN"/>
        </w:rPr>
        <w:t>5</w:t>
      </w:r>
      <w:r>
        <w:rPr>
          <w:rFonts w:hint="eastAsia" w:ascii="仿宋" w:hAnsi="仿宋" w:eastAsia="仿宋" w:cs="仿宋"/>
          <w:sz w:val="32"/>
          <w:szCs w:val="32"/>
        </w:rPr>
        <w:t>年9月</w:t>
      </w:r>
      <w:r>
        <w:rPr>
          <w:rFonts w:hint="eastAsia" w:ascii="仿宋" w:hAnsi="仿宋" w:eastAsia="仿宋" w:cs="仿宋"/>
          <w:sz w:val="32"/>
          <w:szCs w:val="32"/>
          <w:lang w:val="en-US" w:eastAsia="zh-CN"/>
        </w:rPr>
        <w:t>18</w:t>
      </w:r>
      <w:r>
        <w:rPr>
          <w:rFonts w:hint="eastAsia" w:ascii="仿宋" w:hAnsi="仿宋" w:eastAsia="仿宋" w:cs="仿宋"/>
          <w:sz w:val="32"/>
          <w:szCs w:val="32"/>
        </w:rPr>
        <w:t>日</w:t>
      </w:r>
    </w:p>
    <w:p>
      <w:pPr>
        <w:jc w:val="center"/>
      </w:pPr>
      <w:bookmarkStart w:id="7" w:name="_Toc4287_WPSOffice_Type2"/>
    </w:p>
    <w:p>
      <w:pPr>
        <w:pStyle w:val="35"/>
        <w:tabs>
          <w:tab w:val="right" w:leader="dot" w:pos="9240"/>
        </w:tabs>
        <w:rPr>
          <w:sz w:val="28"/>
          <w:szCs w:val="28"/>
        </w:rPr>
      </w:pPr>
      <w:r>
        <w:fldChar w:fldCharType="begin"/>
      </w:r>
      <w:r>
        <w:instrText xml:space="preserve"> HYPERLINK \l "_Toc20678_WPSOffice_Level1" </w:instrText>
      </w:r>
      <w:r>
        <w:fldChar w:fldCharType="separate"/>
      </w:r>
      <w:r>
        <w:rPr>
          <w:rFonts w:hint="eastAsia"/>
          <w:b/>
          <w:bCs/>
          <w:sz w:val="28"/>
          <w:szCs w:val="28"/>
        </w:rPr>
        <w:t>第一部分 部门概况</w:t>
      </w:r>
      <w:r>
        <w:rPr>
          <w:b/>
          <w:bCs/>
          <w:sz w:val="28"/>
          <w:szCs w:val="28"/>
        </w:rPr>
        <w:tab/>
      </w:r>
      <w:bookmarkStart w:id="8" w:name="_Toc20678_WPSOffice_Level1Page"/>
      <w:r>
        <w:rPr>
          <w:b/>
          <w:bCs/>
          <w:sz w:val="28"/>
          <w:szCs w:val="28"/>
        </w:rPr>
        <w:t>4</w:t>
      </w:r>
      <w:bookmarkEnd w:id="8"/>
      <w:r>
        <w:rPr>
          <w:b/>
          <w:bCs/>
          <w:sz w:val="28"/>
          <w:szCs w:val="28"/>
        </w:rPr>
        <w:fldChar w:fldCharType="end"/>
      </w:r>
    </w:p>
    <w:p>
      <w:pPr>
        <w:pStyle w:val="36"/>
        <w:tabs>
          <w:tab w:val="right" w:leader="dot" w:pos="9240"/>
        </w:tabs>
        <w:ind w:left="42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"_Toc4287_WPSOffice_Level2"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一、</w:t>
      </w:r>
      <w:r>
        <w:rPr>
          <w:rFonts w:hint="eastAsia" w:asciiTheme="majorEastAsia" w:hAnsiTheme="majorEastAsia" w:eastAsiaTheme="majorEastAsia" w:cstheme="majorEastAsia"/>
          <w:sz w:val="28"/>
          <w:szCs w:val="28"/>
          <w:lang w:val="en-US" w:eastAsia="zh-CN"/>
        </w:rPr>
        <w:t>部门</w:t>
      </w:r>
      <w:r>
        <w:rPr>
          <w:rFonts w:hint="eastAsia" w:asciiTheme="majorEastAsia" w:hAnsiTheme="majorEastAsia" w:eastAsiaTheme="majorEastAsia" w:cstheme="majorEastAsia"/>
          <w:sz w:val="28"/>
          <w:szCs w:val="28"/>
        </w:rPr>
        <w:t>职</w:t>
      </w:r>
      <w:r>
        <w:rPr>
          <w:rFonts w:hint="eastAsia" w:asciiTheme="majorEastAsia" w:hAnsiTheme="majorEastAsia" w:eastAsiaTheme="majorEastAsia" w:cstheme="majorEastAsia"/>
          <w:sz w:val="28"/>
          <w:szCs w:val="28"/>
          <w:lang w:val="en-US" w:eastAsia="zh-CN"/>
        </w:rPr>
        <w:t>责</w:t>
      </w:r>
      <w:r>
        <w:rPr>
          <w:rFonts w:hint="eastAsia" w:asciiTheme="majorEastAsia" w:hAnsiTheme="majorEastAsia" w:eastAsiaTheme="majorEastAsia" w:cstheme="majorEastAsia"/>
          <w:sz w:val="28"/>
          <w:szCs w:val="28"/>
        </w:rPr>
        <w:tab/>
      </w:r>
      <w:bookmarkStart w:id="9" w:name="_Toc4287_WPSOffice_Level2Page"/>
      <w:r>
        <w:rPr>
          <w:rFonts w:hint="eastAsia" w:asciiTheme="majorEastAsia" w:hAnsiTheme="majorEastAsia" w:eastAsiaTheme="majorEastAsia" w:cstheme="majorEastAsia"/>
          <w:sz w:val="28"/>
          <w:szCs w:val="28"/>
        </w:rPr>
        <w:t>4</w:t>
      </w:r>
      <w:bookmarkEnd w:id="9"/>
      <w:r>
        <w:rPr>
          <w:rFonts w:hint="eastAsia" w:asciiTheme="majorEastAsia" w:hAnsiTheme="majorEastAsia" w:eastAsiaTheme="majorEastAsia" w:cstheme="majorEastAsia"/>
          <w:sz w:val="28"/>
          <w:szCs w:val="28"/>
        </w:rPr>
        <w:fldChar w:fldCharType="end"/>
      </w:r>
    </w:p>
    <w:p>
      <w:pPr>
        <w:pStyle w:val="36"/>
        <w:tabs>
          <w:tab w:val="right" w:leader="dot" w:pos="9240"/>
        </w:tabs>
        <w:ind w:left="420"/>
        <w:rPr>
          <w:sz w:val="28"/>
          <w:szCs w:val="28"/>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"_Toc20400_WPSOffice_Level2"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二、机构设置</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lang w:val="en-US" w:eastAsia="zh-CN"/>
        </w:rPr>
        <w:t>4</w:t>
      </w:r>
      <w:r>
        <w:rPr>
          <w:rFonts w:hint="eastAsia" w:asciiTheme="majorEastAsia" w:hAnsiTheme="majorEastAsia" w:eastAsiaTheme="majorEastAsia" w:cstheme="majorEastAsia"/>
          <w:sz w:val="28"/>
          <w:szCs w:val="28"/>
        </w:rPr>
        <w:fldChar w:fldCharType="end"/>
      </w:r>
    </w:p>
    <w:p>
      <w:pPr>
        <w:pStyle w:val="35"/>
        <w:tabs>
          <w:tab w:val="right" w:leader="dot" w:pos="9240"/>
        </w:tabs>
        <w:rPr>
          <w:sz w:val="28"/>
          <w:szCs w:val="28"/>
        </w:rPr>
      </w:pPr>
      <w:r>
        <w:fldChar w:fldCharType="begin"/>
      </w:r>
      <w:r>
        <w:instrText xml:space="preserve"> HYPERLINK \l "_Toc4287_WPSOffice_Level1" </w:instrText>
      </w:r>
      <w:r>
        <w:fldChar w:fldCharType="separate"/>
      </w:r>
      <w:r>
        <w:rPr>
          <w:rFonts w:hint="eastAsia"/>
          <w:b/>
          <w:bCs/>
          <w:sz w:val="28"/>
          <w:szCs w:val="28"/>
        </w:rPr>
        <w:t>第二部分 202</w:t>
      </w:r>
      <w:r>
        <w:rPr>
          <w:rFonts w:hint="eastAsia"/>
          <w:b/>
          <w:bCs/>
          <w:sz w:val="28"/>
          <w:szCs w:val="28"/>
          <w:lang w:val="en-US" w:eastAsia="zh-CN"/>
        </w:rPr>
        <w:t>4</w:t>
      </w:r>
      <w:r>
        <w:rPr>
          <w:rFonts w:hint="eastAsia"/>
          <w:b/>
          <w:bCs/>
          <w:sz w:val="28"/>
          <w:szCs w:val="28"/>
        </w:rPr>
        <w:t>年度部门决算情况说明</w:t>
      </w:r>
      <w:r>
        <w:rPr>
          <w:b/>
          <w:bCs/>
          <w:sz w:val="28"/>
          <w:szCs w:val="28"/>
        </w:rPr>
        <w:tab/>
      </w:r>
      <w:r>
        <w:rPr>
          <w:rFonts w:hint="eastAsia"/>
          <w:b/>
          <w:bCs/>
          <w:sz w:val="28"/>
          <w:szCs w:val="28"/>
          <w:lang w:val="en-US" w:eastAsia="zh-CN"/>
        </w:rPr>
        <w:t>5</w:t>
      </w:r>
      <w:r>
        <w:rPr>
          <w:b/>
          <w:bCs/>
          <w:sz w:val="28"/>
          <w:szCs w:val="28"/>
        </w:rPr>
        <w:fldChar w:fldCharType="end"/>
      </w:r>
    </w:p>
    <w:p>
      <w:pPr>
        <w:pStyle w:val="36"/>
        <w:tabs>
          <w:tab w:val="right" w:leader="dot" w:pos="9240"/>
        </w:tabs>
        <w:ind w:left="42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"_Toc2946_WPSOffice_Level2"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一、收入支出决算总体情况说明</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lang w:val="en-US" w:eastAsia="zh-CN"/>
        </w:rPr>
        <w:t>5</w:t>
      </w:r>
      <w:r>
        <w:rPr>
          <w:rFonts w:hint="eastAsia" w:asciiTheme="majorEastAsia" w:hAnsiTheme="majorEastAsia" w:eastAsiaTheme="majorEastAsia" w:cstheme="majorEastAsia"/>
          <w:sz w:val="28"/>
          <w:szCs w:val="28"/>
        </w:rPr>
        <w:fldChar w:fldCharType="end"/>
      </w:r>
    </w:p>
    <w:p>
      <w:pPr>
        <w:pStyle w:val="36"/>
        <w:tabs>
          <w:tab w:val="right" w:leader="dot" w:pos="9240"/>
        </w:tabs>
        <w:ind w:left="42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"_Toc4876_WPSOffice_Level2"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二、收入决算情况说明</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lang w:val="en-US" w:eastAsia="zh-CN"/>
        </w:rPr>
        <w:t>5</w:t>
      </w:r>
      <w:r>
        <w:rPr>
          <w:rFonts w:hint="eastAsia" w:asciiTheme="majorEastAsia" w:hAnsiTheme="majorEastAsia" w:eastAsiaTheme="majorEastAsia" w:cstheme="majorEastAsia"/>
          <w:sz w:val="28"/>
          <w:szCs w:val="28"/>
        </w:rPr>
        <w:fldChar w:fldCharType="end"/>
      </w:r>
    </w:p>
    <w:p>
      <w:pPr>
        <w:pStyle w:val="36"/>
        <w:tabs>
          <w:tab w:val="right" w:leader="dot" w:pos="9240"/>
        </w:tabs>
        <w:ind w:left="42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"_Toc7319_WPSOffice_Level2"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三、支出决算情况说明</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lang w:val="en-US" w:eastAsia="zh-CN"/>
        </w:rPr>
        <w:t>6</w:t>
      </w:r>
      <w:r>
        <w:rPr>
          <w:rFonts w:hint="eastAsia" w:asciiTheme="majorEastAsia" w:hAnsiTheme="majorEastAsia" w:eastAsiaTheme="majorEastAsia" w:cstheme="majorEastAsia"/>
          <w:sz w:val="28"/>
          <w:szCs w:val="28"/>
        </w:rPr>
        <w:fldChar w:fldCharType="end"/>
      </w:r>
    </w:p>
    <w:p>
      <w:pPr>
        <w:pStyle w:val="36"/>
        <w:tabs>
          <w:tab w:val="right" w:leader="dot" w:pos="9240"/>
        </w:tabs>
        <w:ind w:left="42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"_Toc27630_WPSOffice_Level2"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四、财政拨款收入支出决算总体情况说明</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lang w:val="en-US" w:eastAsia="zh-CN"/>
        </w:rPr>
        <w:t>6</w:t>
      </w:r>
      <w:r>
        <w:rPr>
          <w:rFonts w:hint="eastAsia" w:asciiTheme="majorEastAsia" w:hAnsiTheme="majorEastAsia" w:eastAsiaTheme="majorEastAsia" w:cstheme="majorEastAsia"/>
          <w:sz w:val="28"/>
          <w:szCs w:val="28"/>
        </w:rPr>
        <w:fldChar w:fldCharType="end"/>
      </w:r>
    </w:p>
    <w:p>
      <w:pPr>
        <w:pStyle w:val="36"/>
        <w:tabs>
          <w:tab w:val="right" w:leader="dot" w:pos="9240"/>
        </w:tabs>
        <w:ind w:left="42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"_Toc5302_WPSOffice_Level2"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五、一般公共预算财政拨款支出决算情况说明</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lang w:val="en-US" w:eastAsia="zh-CN"/>
        </w:rPr>
        <w:t>6</w:t>
      </w:r>
      <w:r>
        <w:rPr>
          <w:rFonts w:hint="eastAsia" w:asciiTheme="majorEastAsia" w:hAnsiTheme="majorEastAsia" w:eastAsiaTheme="majorEastAsia" w:cstheme="majorEastAsia"/>
          <w:sz w:val="28"/>
          <w:szCs w:val="28"/>
        </w:rPr>
        <w:fldChar w:fldCharType="end"/>
      </w:r>
    </w:p>
    <w:p>
      <w:pPr>
        <w:pStyle w:val="36"/>
        <w:tabs>
          <w:tab w:val="right" w:leader="dot" w:pos="9240"/>
        </w:tabs>
        <w:ind w:left="42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"_Toc1516_WPSOffice_Level2"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六、一般公共预算财政拨款基本支出决算情况说明</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lang w:val="en-US" w:eastAsia="zh-CN"/>
        </w:rPr>
        <w:t>8</w:t>
      </w:r>
      <w:r>
        <w:rPr>
          <w:rFonts w:hint="eastAsia" w:asciiTheme="majorEastAsia" w:hAnsiTheme="majorEastAsia" w:eastAsiaTheme="majorEastAsia" w:cstheme="majorEastAsia"/>
          <w:sz w:val="28"/>
          <w:szCs w:val="28"/>
        </w:rPr>
        <w:fldChar w:fldCharType="end"/>
      </w:r>
    </w:p>
    <w:p>
      <w:pPr>
        <w:pStyle w:val="36"/>
        <w:tabs>
          <w:tab w:val="right" w:leader="dot" w:pos="9240"/>
        </w:tabs>
        <w:ind w:left="42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"_Toc8143_WPSOffice_Level2"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七、财政拨款“三公”经费支出决算情况说明</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lang w:val="en-US" w:eastAsia="zh-CN"/>
        </w:rPr>
        <w:t>9</w:t>
      </w:r>
      <w:r>
        <w:rPr>
          <w:rFonts w:hint="eastAsia" w:asciiTheme="majorEastAsia" w:hAnsiTheme="majorEastAsia" w:eastAsiaTheme="majorEastAsia" w:cstheme="majorEastAsia"/>
          <w:sz w:val="28"/>
          <w:szCs w:val="28"/>
        </w:rPr>
        <w:fldChar w:fldCharType="end"/>
      </w:r>
    </w:p>
    <w:p>
      <w:pPr>
        <w:pStyle w:val="36"/>
        <w:tabs>
          <w:tab w:val="right" w:leader="dot" w:pos="9240"/>
        </w:tabs>
        <w:ind w:left="42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"_Toc14598_WPSOffice_Level2"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八、政府性基金预算支出决算情况说明</w:t>
      </w:r>
      <w:r>
        <w:rPr>
          <w:rFonts w:hint="eastAsia" w:asciiTheme="majorEastAsia" w:hAnsiTheme="majorEastAsia" w:eastAsiaTheme="majorEastAsia" w:cstheme="majorEastAsia"/>
          <w:sz w:val="28"/>
          <w:szCs w:val="28"/>
        </w:rPr>
        <w:tab/>
      </w:r>
      <w:bookmarkStart w:id="10" w:name="_Toc14598_WPSOffice_Level2Page"/>
      <w:r>
        <w:rPr>
          <w:rFonts w:hint="eastAsia" w:asciiTheme="majorEastAsia" w:hAnsiTheme="majorEastAsia" w:eastAsiaTheme="majorEastAsia" w:cstheme="majorEastAsia"/>
          <w:sz w:val="28"/>
          <w:szCs w:val="28"/>
        </w:rPr>
        <w:t>1</w:t>
      </w:r>
      <w:bookmarkEnd w:id="10"/>
      <w:r>
        <w:rPr>
          <w:rFonts w:hint="eastAsia" w:asciiTheme="majorEastAsia" w:hAnsiTheme="majorEastAsia" w:eastAsiaTheme="majorEastAsia" w:cstheme="majorEastAsia"/>
          <w:sz w:val="28"/>
          <w:szCs w:val="28"/>
          <w:lang w:val="en-US" w:eastAsia="zh-CN"/>
        </w:rPr>
        <w:t>0</w:t>
      </w:r>
      <w:r>
        <w:rPr>
          <w:rFonts w:hint="eastAsia" w:asciiTheme="majorEastAsia" w:hAnsiTheme="majorEastAsia" w:eastAsiaTheme="majorEastAsia" w:cstheme="majorEastAsia"/>
          <w:sz w:val="28"/>
          <w:szCs w:val="28"/>
        </w:rPr>
        <w:fldChar w:fldCharType="end"/>
      </w:r>
    </w:p>
    <w:p>
      <w:pPr>
        <w:pStyle w:val="36"/>
        <w:tabs>
          <w:tab w:val="right" w:leader="dot" w:pos="9240"/>
        </w:tabs>
        <w:ind w:left="42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"_Toc27246_WPSOffice_Level2"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九、国有资本经营预算支出决算情况说明</w:t>
      </w:r>
      <w:r>
        <w:rPr>
          <w:rFonts w:hint="eastAsia" w:asciiTheme="majorEastAsia" w:hAnsiTheme="majorEastAsia" w:eastAsiaTheme="majorEastAsia" w:cstheme="majorEastAsia"/>
          <w:sz w:val="28"/>
          <w:szCs w:val="28"/>
        </w:rPr>
        <w:tab/>
      </w:r>
      <w:bookmarkStart w:id="11" w:name="_Toc27246_WPSOffice_Level2Page"/>
      <w:r>
        <w:rPr>
          <w:rFonts w:hint="eastAsia" w:asciiTheme="majorEastAsia" w:hAnsiTheme="majorEastAsia" w:eastAsiaTheme="majorEastAsia" w:cstheme="majorEastAsia"/>
          <w:sz w:val="28"/>
          <w:szCs w:val="28"/>
        </w:rPr>
        <w:t>1</w:t>
      </w:r>
      <w:bookmarkEnd w:id="11"/>
      <w:r>
        <w:rPr>
          <w:rFonts w:hint="eastAsia" w:asciiTheme="majorEastAsia" w:hAnsiTheme="majorEastAsia" w:eastAsiaTheme="majorEastAsia" w:cstheme="majorEastAsia"/>
          <w:sz w:val="28"/>
          <w:szCs w:val="28"/>
          <w:lang w:val="en-US" w:eastAsia="zh-CN"/>
        </w:rPr>
        <w:t>1</w:t>
      </w:r>
      <w:r>
        <w:rPr>
          <w:rFonts w:hint="eastAsia" w:asciiTheme="majorEastAsia" w:hAnsiTheme="majorEastAsia" w:eastAsiaTheme="majorEastAsia" w:cstheme="majorEastAsia"/>
          <w:sz w:val="28"/>
          <w:szCs w:val="28"/>
        </w:rPr>
        <w:fldChar w:fldCharType="end"/>
      </w:r>
    </w:p>
    <w:p>
      <w:pPr>
        <w:pStyle w:val="36"/>
        <w:tabs>
          <w:tab w:val="right" w:leader="dot" w:pos="9240"/>
        </w:tabs>
        <w:ind w:left="420"/>
        <w:rPr>
          <w:rFonts w:hint="eastAsia" w:eastAsiaTheme="majorEastAsia"/>
          <w:sz w:val="28"/>
          <w:szCs w:val="28"/>
          <w:lang w:val="en-US" w:eastAsia="zh-CN"/>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"_Toc2558_WPSOffice_Level2"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十、其他重要事项的情况说明</w:t>
      </w:r>
      <w:r>
        <w:rPr>
          <w:rFonts w:hint="eastAsia" w:asciiTheme="majorEastAsia" w:hAnsiTheme="majorEastAsia" w:eastAsiaTheme="majorEastAsia" w:cstheme="majorEastAsia"/>
          <w:sz w:val="28"/>
          <w:szCs w:val="28"/>
        </w:rPr>
        <w:tab/>
      </w:r>
      <w:bookmarkStart w:id="12" w:name="_Toc2558_WPSOffice_Level2Page"/>
      <w:r>
        <w:rPr>
          <w:rFonts w:hint="eastAsia" w:asciiTheme="majorEastAsia" w:hAnsiTheme="majorEastAsia" w:eastAsiaTheme="majorEastAsia" w:cstheme="majorEastAsia"/>
          <w:sz w:val="28"/>
          <w:szCs w:val="28"/>
        </w:rPr>
        <w:t>1</w:t>
      </w:r>
      <w:bookmarkEnd w:id="12"/>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lang w:val="en-US" w:eastAsia="zh-CN"/>
        </w:rPr>
        <w:t>1</w:t>
      </w:r>
    </w:p>
    <w:p>
      <w:pPr>
        <w:pStyle w:val="35"/>
        <w:tabs>
          <w:tab w:val="right" w:leader="dot" w:pos="9240"/>
        </w:tabs>
        <w:rPr>
          <w:rFonts w:hint="eastAsia" w:eastAsia="宋体"/>
          <w:sz w:val="28"/>
          <w:szCs w:val="28"/>
          <w:lang w:val="en-US" w:eastAsia="zh-CN"/>
        </w:rPr>
      </w:pPr>
      <w:r>
        <w:fldChar w:fldCharType="begin"/>
      </w:r>
      <w:r>
        <w:instrText xml:space="preserve"> HYPERLINK \l "_Toc20400_WPSOffice_Level1" </w:instrText>
      </w:r>
      <w:r>
        <w:fldChar w:fldCharType="separate"/>
      </w:r>
      <w:r>
        <w:rPr>
          <w:rFonts w:hint="eastAsia"/>
          <w:b/>
          <w:bCs/>
          <w:sz w:val="28"/>
          <w:szCs w:val="28"/>
        </w:rPr>
        <w:t>第三部分 名词解释</w:t>
      </w:r>
      <w:r>
        <w:rPr>
          <w:b/>
          <w:bCs/>
          <w:sz w:val="28"/>
          <w:szCs w:val="28"/>
        </w:rPr>
        <w:tab/>
      </w:r>
      <w:bookmarkStart w:id="13" w:name="_Toc20400_WPSOffice_Level1Page"/>
      <w:r>
        <w:rPr>
          <w:b/>
          <w:bCs/>
          <w:sz w:val="28"/>
          <w:szCs w:val="28"/>
        </w:rPr>
        <w:t>1</w:t>
      </w:r>
      <w:bookmarkEnd w:id="13"/>
      <w:r>
        <w:rPr>
          <w:b/>
          <w:bCs/>
          <w:sz w:val="28"/>
          <w:szCs w:val="28"/>
        </w:rPr>
        <w:fldChar w:fldCharType="end"/>
      </w:r>
      <w:r>
        <w:rPr>
          <w:rFonts w:hint="eastAsia"/>
          <w:b/>
          <w:bCs/>
          <w:sz w:val="28"/>
          <w:szCs w:val="28"/>
          <w:lang w:val="en-US" w:eastAsia="zh-CN"/>
        </w:rPr>
        <w:t>3</w:t>
      </w:r>
    </w:p>
    <w:p>
      <w:pPr>
        <w:pStyle w:val="35"/>
        <w:tabs>
          <w:tab w:val="right" w:leader="dot" w:pos="9240"/>
        </w:tabs>
        <w:rPr>
          <w:rFonts w:hint="eastAsia" w:eastAsia="宋体"/>
          <w:sz w:val="28"/>
          <w:szCs w:val="28"/>
          <w:lang w:val="en-US" w:eastAsia="zh-CN"/>
        </w:rPr>
      </w:pPr>
      <w:r>
        <w:fldChar w:fldCharType="begin"/>
      </w:r>
      <w:r>
        <w:instrText xml:space="preserve"> HYPERLINK \l "_Toc2946_WPSOffice_Level1" </w:instrText>
      </w:r>
      <w:r>
        <w:fldChar w:fldCharType="separate"/>
      </w:r>
      <w:r>
        <w:rPr>
          <w:rFonts w:hint="eastAsia"/>
          <w:b/>
          <w:bCs/>
          <w:sz w:val="28"/>
          <w:szCs w:val="28"/>
        </w:rPr>
        <w:t>第四部分 附件</w:t>
      </w:r>
      <w:r>
        <w:rPr>
          <w:b/>
          <w:bCs/>
          <w:sz w:val="28"/>
          <w:szCs w:val="28"/>
        </w:rPr>
        <w:tab/>
      </w:r>
      <w:bookmarkStart w:id="14" w:name="_Toc2946_WPSOffice_Level1Page"/>
      <w:r>
        <w:rPr>
          <w:b/>
          <w:bCs/>
          <w:sz w:val="28"/>
          <w:szCs w:val="28"/>
        </w:rPr>
        <w:t>1</w:t>
      </w:r>
      <w:bookmarkEnd w:id="14"/>
      <w:r>
        <w:rPr>
          <w:b/>
          <w:bCs/>
          <w:sz w:val="28"/>
          <w:szCs w:val="28"/>
        </w:rPr>
        <w:fldChar w:fldCharType="end"/>
      </w:r>
      <w:r>
        <w:rPr>
          <w:rFonts w:hint="eastAsia"/>
          <w:b/>
          <w:bCs/>
          <w:sz w:val="28"/>
          <w:szCs w:val="28"/>
          <w:lang w:val="en-US" w:eastAsia="zh-CN"/>
        </w:rPr>
        <w:t>6</w:t>
      </w:r>
    </w:p>
    <w:p>
      <w:pPr>
        <w:pStyle w:val="35"/>
        <w:tabs>
          <w:tab w:val="right" w:leader="dot" w:pos="9240"/>
        </w:tabs>
        <w:rPr>
          <w:rFonts w:hint="default" w:eastAsia="宋体"/>
          <w:sz w:val="28"/>
          <w:szCs w:val="28"/>
          <w:lang w:val="en-US" w:eastAsia="zh-CN"/>
        </w:rPr>
      </w:pPr>
      <w:r>
        <w:fldChar w:fldCharType="begin"/>
      </w:r>
      <w:r>
        <w:instrText xml:space="preserve"> HYPERLINK \l "_Toc4876_WPSOffice_Level1" </w:instrText>
      </w:r>
      <w:r>
        <w:fldChar w:fldCharType="separate"/>
      </w:r>
      <w:r>
        <w:rPr>
          <w:rFonts w:hint="eastAsia"/>
          <w:b/>
          <w:bCs/>
          <w:sz w:val="28"/>
          <w:szCs w:val="28"/>
        </w:rPr>
        <w:t>第五部分 附表</w:t>
      </w:r>
      <w:r>
        <w:rPr>
          <w:b/>
          <w:bCs/>
          <w:sz w:val="28"/>
          <w:szCs w:val="28"/>
        </w:rPr>
        <w:tab/>
      </w:r>
      <w:r>
        <w:rPr>
          <w:b/>
          <w:bCs/>
          <w:sz w:val="28"/>
          <w:szCs w:val="28"/>
        </w:rPr>
        <w:fldChar w:fldCharType="end"/>
      </w:r>
      <w:r>
        <w:rPr>
          <w:rFonts w:hint="eastAsia"/>
          <w:b/>
          <w:bCs/>
          <w:sz w:val="28"/>
          <w:szCs w:val="28"/>
          <w:lang w:val="en-US" w:eastAsia="zh-CN"/>
        </w:rPr>
        <w:t>23</w:t>
      </w:r>
    </w:p>
    <w:p>
      <w:pPr>
        <w:pStyle w:val="36"/>
        <w:tabs>
          <w:tab w:val="right" w:leader="dot" w:pos="9240"/>
        </w:tabs>
        <w:ind w:left="42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"_Toc4166_WPSOffice_Level2"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一、收入支出决算总表</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lang w:val="en-US" w:eastAsia="zh-CN"/>
        </w:rPr>
        <w:t>23</w:t>
      </w:r>
      <w:r>
        <w:rPr>
          <w:rFonts w:hint="eastAsia" w:asciiTheme="majorEastAsia" w:hAnsiTheme="majorEastAsia" w:eastAsiaTheme="majorEastAsia" w:cstheme="majorEastAsia"/>
          <w:sz w:val="28"/>
          <w:szCs w:val="28"/>
        </w:rPr>
        <w:fldChar w:fldCharType="end"/>
      </w:r>
    </w:p>
    <w:p>
      <w:pPr>
        <w:pStyle w:val="36"/>
        <w:tabs>
          <w:tab w:val="right" w:leader="dot" w:pos="9240"/>
        </w:tabs>
        <w:ind w:left="42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"_Toc12757_WPSOffice_Level2"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二、收入决算表</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lang w:val="en-US" w:eastAsia="zh-CN"/>
        </w:rPr>
        <w:t>23</w:t>
      </w:r>
      <w:r>
        <w:rPr>
          <w:rFonts w:hint="eastAsia" w:asciiTheme="majorEastAsia" w:hAnsiTheme="majorEastAsia" w:eastAsiaTheme="majorEastAsia" w:cstheme="majorEastAsia"/>
          <w:sz w:val="28"/>
          <w:szCs w:val="28"/>
        </w:rPr>
        <w:fldChar w:fldCharType="end"/>
      </w:r>
    </w:p>
    <w:p>
      <w:pPr>
        <w:pStyle w:val="36"/>
        <w:tabs>
          <w:tab w:val="right" w:leader="dot" w:pos="9240"/>
        </w:tabs>
        <w:ind w:left="42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"_Toc16324_WPSOffice_Level2"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三、支出决算表</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lang w:val="en-US" w:eastAsia="zh-CN"/>
        </w:rPr>
        <w:t>23</w:t>
      </w:r>
    </w:p>
    <w:p>
      <w:pPr>
        <w:pStyle w:val="36"/>
        <w:tabs>
          <w:tab w:val="right" w:leader="dot" w:pos="9240"/>
        </w:tabs>
        <w:ind w:left="42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"_Toc28558_WPSOffice_Level2"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四、财政拨款收入支出决算总表</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lang w:val="en-US" w:eastAsia="zh-CN"/>
        </w:rPr>
        <w:t>23</w:t>
      </w:r>
    </w:p>
    <w:p>
      <w:pPr>
        <w:pStyle w:val="36"/>
        <w:tabs>
          <w:tab w:val="right" w:leader="dot" w:pos="9240"/>
        </w:tabs>
        <w:ind w:left="42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"_Toc32540_WPSOffice_Level2"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五、财政拨款支出决算明细表</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lang w:val="en-US" w:eastAsia="zh-CN"/>
        </w:rPr>
        <w:t>23</w:t>
      </w:r>
    </w:p>
    <w:p>
      <w:pPr>
        <w:pStyle w:val="36"/>
        <w:tabs>
          <w:tab w:val="right" w:leader="dot" w:pos="9240"/>
        </w:tabs>
        <w:ind w:left="42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"_Toc12450_WPSOffice_Level2"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六、一般公共预算财政拨款支出决算表</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lang w:val="en-US" w:eastAsia="zh-CN"/>
        </w:rPr>
        <w:t>23</w:t>
      </w:r>
    </w:p>
    <w:p>
      <w:pPr>
        <w:pStyle w:val="36"/>
        <w:tabs>
          <w:tab w:val="right" w:leader="dot" w:pos="9240"/>
        </w:tabs>
        <w:ind w:left="42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"_Toc1200_WPSOffice_Level2"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七、一般公共预算财政拨款支出决算明细表</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lang w:val="en-US" w:eastAsia="zh-CN"/>
        </w:rPr>
        <w:t>23</w:t>
      </w:r>
    </w:p>
    <w:p>
      <w:pPr>
        <w:pStyle w:val="36"/>
        <w:tabs>
          <w:tab w:val="right" w:leader="dot" w:pos="9240"/>
        </w:tabs>
        <w:ind w:left="42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"_Toc29467_WPSOffice_Level2"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八、一般公共预算财政拨款基本支出决算明细表</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lang w:val="en-US" w:eastAsia="zh-CN"/>
        </w:rPr>
        <w:t>23</w:t>
      </w:r>
    </w:p>
    <w:p>
      <w:pPr>
        <w:pStyle w:val="36"/>
        <w:tabs>
          <w:tab w:val="right" w:leader="dot" w:pos="9240"/>
        </w:tabs>
        <w:ind w:left="42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"_Toc15050_WPSOffice_Level2"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九、一般公共预算财政拨款项目支出决算表</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lang w:val="en-US" w:eastAsia="zh-CN"/>
        </w:rPr>
        <w:t>23</w:t>
      </w:r>
    </w:p>
    <w:p>
      <w:pPr>
        <w:pStyle w:val="36"/>
        <w:tabs>
          <w:tab w:val="right" w:leader="dot" w:pos="9240"/>
        </w:tabs>
        <w:ind w:left="42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"_Toc29400_WPSOffice_Level2"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十、政府性基金预算财政拨款收入支出决算表</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lang w:val="en-US" w:eastAsia="zh-CN"/>
        </w:rPr>
        <w:t>23</w:t>
      </w:r>
    </w:p>
    <w:p>
      <w:pPr>
        <w:pStyle w:val="36"/>
        <w:tabs>
          <w:tab w:val="right" w:leader="dot" w:pos="9240"/>
        </w:tabs>
        <w:ind w:left="42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"_Toc1419_WPSOffice_Level2"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十一、国有资本经营预算财政拨款收入支出决算表</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lang w:val="en-US" w:eastAsia="zh-CN"/>
        </w:rPr>
        <w:t>23</w:t>
      </w:r>
    </w:p>
    <w:p>
      <w:pPr>
        <w:pStyle w:val="36"/>
        <w:tabs>
          <w:tab w:val="right" w:leader="dot" w:pos="9240"/>
        </w:tabs>
        <w:ind w:left="42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"_Toc9297_WPSOffice_Level2"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十二、</w:t>
      </w:r>
      <w:r>
        <w:rPr>
          <w:rFonts w:hint="eastAsia" w:asciiTheme="majorEastAsia" w:hAnsiTheme="majorEastAsia" w:eastAsiaTheme="majorEastAsia" w:cstheme="majorEastAsia"/>
          <w:kern w:val="2"/>
          <w:sz w:val="28"/>
          <w:szCs w:val="28"/>
        </w:rPr>
        <w:fldChar w:fldCharType="end"/>
      </w:r>
      <w:r>
        <w:rPr>
          <w:rFonts w:hint="eastAsia" w:asciiTheme="majorEastAsia" w:hAnsiTheme="majorEastAsia" w:eastAsiaTheme="majorEastAsia" w:cstheme="majorEastAsia"/>
          <w:sz w:val="28"/>
          <w:szCs w:val="28"/>
        </w:rPr>
        <w:t>国有资本经营预算财政拨款收入支出决算表</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lang w:val="en-US" w:eastAsia="zh-CN"/>
        </w:rPr>
        <w:t>23</w:t>
      </w:r>
    </w:p>
    <w:p>
      <w:pPr>
        <w:pStyle w:val="36"/>
        <w:tabs>
          <w:tab w:val="right" w:leader="dot" w:pos="9240"/>
        </w:tabs>
        <w:ind w:left="42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"_Toc27923_WPSOffice_Level2"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十三、</w:t>
      </w:r>
      <w:r>
        <w:rPr>
          <w:rFonts w:hint="eastAsia" w:asciiTheme="majorEastAsia" w:hAnsiTheme="majorEastAsia" w:eastAsiaTheme="majorEastAsia" w:cstheme="majorEastAsia"/>
          <w:kern w:val="2"/>
          <w:sz w:val="28"/>
          <w:szCs w:val="28"/>
        </w:rPr>
        <w:fldChar w:fldCharType="end"/>
      </w:r>
      <w:r>
        <w:rPr>
          <w:rFonts w:hint="eastAsia" w:asciiTheme="majorEastAsia" w:hAnsiTheme="majorEastAsia" w:eastAsiaTheme="majorEastAsia" w:cstheme="majorEastAsia"/>
          <w:sz w:val="28"/>
          <w:szCs w:val="28"/>
        </w:rPr>
        <w:t>财政拨款“三公”经费支出决算表</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lang w:val="en-US" w:eastAsia="zh-CN"/>
        </w:rPr>
        <w:t>23</w:t>
      </w:r>
    </w:p>
    <w:bookmarkEnd w:id="7"/>
    <w:p>
      <w:pPr>
        <w:pStyle w:val="36"/>
        <w:tabs>
          <w:tab w:val="right" w:leader="dot" w:pos="9240"/>
        </w:tabs>
        <w:ind w:left="420"/>
        <w:rPr>
          <w:rFonts w:hint="eastAsia" w:asciiTheme="majorEastAsia" w:hAnsiTheme="majorEastAsia" w:eastAsiaTheme="majorEastAsia" w:cstheme="majorEastAsia"/>
        </w:rPr>
      </w:pPr>
    </w:p>
    <w:p>
      <w:pPr>
        <w:ind w:firstLine="640" w:firstLineChars="200"/>
        <w:rPr>
          <w:rFonts w:ascii="仿宋" w:hAnsi="仿宋" w:eastAsia="仿宋" w:cs="仿宋"/>
          <w:sz w:val="32"/>
          <w:szCs w:val="32"/>
        </w:rPr>
      </w:pPr>
    </w:p>
    <w:p>
      <w:pPr>
        <w:ind w:firstLine="640" w:firstLineChars="200"/>
        <w:jc w:val="left"/>
        <w:rPr>
          <w:rFonts w:ascii="仿宋" w:hAnsi="仿宋" w:eastAsia="仿宋" w:cs="仿宋"/>
          <w:sz w:val="32"/>
          <w:szCs w:val="32"/>
        </w:rPr>
      </w:pPr>
    </w:p>
    <w:p>
      <w:pPr>
        <w:ind w:firstLine="640" w:firstLineChars="200"/>
        <w:rPr>
          <w:rFonts w:ascii="仿宋" w:hAnsi="仿宋" w:eastAsia="仿宋" w:cs="仿宋"/>
          <w:sz w:val="32"/>
          <w:szCs w:val="32"/>
        </w:rPr>
      </w:pPr>
      <w:bookmarkStart w:id="15" w:name="_Toc15377196"/>
      <w:bookmarkStart w:id="16" w:name="_Toc15396599"/>
      <w:r>
        <w:rPr>
          <w:rFonts w:hint="eastAsia" w:ascii="仿宋" w:hAnsi="仿宋" w:eastAsia="仿宋" w:cs="仿宋"/>
          <w:sz w:val="32"/>
          <w:szCs w:val="32"/>
        </w:rPr>
        <w:br w:type="page"/>
      </w:r>
    </w:p>
    <w:p>
      <w:pPr>
        <w:pStyle w:val="3"/>
        <w:jc w:val="center"/>
      </w:pPr>
      <w:bookmarkStart w:id="17" w:name="_Toc20678_WPSOffice_Level1"/>
      <w:r>
        <w:rPr>
          <w:rFonts w:hint="eastAsia" w:ascii="黑体" w:hAnsi="黑体" w:eastAsia="黑体" w:cs="黑体"/>
          <w:b w:val="0"/>
          <w:bCs w:val="0"/>
        </w:rPr>
        <w:t>第一部分部门概况</w:t>
      </w:r>
      <w:bookmarkEnd w:id="15"/>
      <w:bookmarkEnd w:id="16"/>
      <w:bookmarkEnd w:id="17"/>
    </w:p>
    <w:p>
      <w:pPr>
        <w:pStyle w:val="4"/>
        <w:jc w:val="left"/>
        <w:rPr>
          <w:rFonts w:ascii="黑体" w:hAnsi="黑体" w:eastAsia="黑体" w:cs="黑体"/>
          <w:b w:val="0"/>
          <w:bCs w:val="0"/>
        </w:rPr>
      </w:pPr>
      <w:bookmarkStart w:id="18" w:name="_Toc15396600"/>
      <w:bookmarkStart w:id="19" w:name="_Toc15377197"/>
      <w:bookmarkStart w:id="20" w:name="_Toc4287_WPSOffice_Level2"/>
      <w:r>
        <w:rPr>
          <w:rFonts w:hint="eastAsia" w:ascii="黑体" w:hAnsi="黑体" w:eastAsia="黑体" w:cs="黑体"/>
          <w:b w:val="0"/>
          <w:bCs w:val="0"/>
        </w:rPr>
        <w:t>一、</w:t>
      </w:r>
      <w:bookmarkEnd w:id="18"/>
      <w:bookmarkEnd w:id="19"/>
      <w:bookmarkEnd w:id="20"/>
      <w:r>
        <w:rPr>
          <w:rFonts w:hint="eastAsia" w:ascii="黑体" w:hAnsi="黑体" w:eastAsia="黑体" w:cs="黑体"/>
          <w:b w:val="0"/>
          <w:bCs w:val="0"/>
          <w:lang w:val="en-US" w:eastAsia="zh-CN"/>
        </w:rPr>
        <w:t>部门职责</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向上级巡视或者巡察工作领导小组办公室报送巡察工作规划、年度计划、年度巡察工作总结、重要情况和信息等；向巡察工作领导小组报告工作情况，传达贯彻巡察工作领导小组的决策和部署；统筹、协调、指导巡察组开展工作；承担政策研究、制度建设等工作；对同级党委和巡察工作领导小组决定的事项进行督办；配合同级纪委、党委组织部及有关部门对巡察工作人员进行培训、考核、监督和管理；健全与纪委监察机关、政法机关和组织、审计、信访等部门的联系机制，负责与其沟通衔接；办理巡察工作领导小组和上级巡视或者巡察工作领导小组办公室交办的其他事项。</w:t>
      </w:r>
    </w:p>
    <w:p>
      <w:pPr>
        <w:pStyle w:val="4"/>
        <w:jc w:val="left"/>
        <w:rPr>
          <w:rFonts w:ascii="黑体" w:hAnsi="黑体" w:eastAsia="黑体" w:cs="黑体"/>
          <w:b w:val="0"/>
          <w:bCs w:val="0"/>
        </w:rPr>
      </w:pPr>
      <w:bookmarkStart w:id="21" w:name="_Toc15377200"/>
      <w:bookmarkStart w:id="22" w:name="_Toc20400_WPSOffice_Level2"/>
      <w:bookmarkStart w:id="23" w:name="_Toc15396601"/>
      <w:r>
        <w:rPr>
          <w:rFonts w:hint="eastAsia" w:ascii="黑体" w:hAnsi="黑体" w:eastAsia="黑体" w:cs="黑体"/>
          <w:b w:val="0"/>
          <w:bCs w:val="0"/>
        </w:rPr>
        <w:t>二、机构设置</w:t>
      </w:r>
      <w:bookmarkEnd w:id="21"/>
      <w:bookmarkEnd w:id="22"/>
      <w:bookmarkEnd w:id="23"/>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中共乐山市金口河区委巡察工作领导小组办公室</w:t>
      </w:r>
      <w:r>
        <w:rPr>
          <w:rFonts w:hint="eastAsia" w:ascii="仿宋" w:hAnsi="仿宋" w:eastAsia="仿宋" w:cs="仿宋"/>
          <w:sz w:val="32"/>
          <w:szCs w:val="32"/>
          <w:lang w:val="en-US" w:eastAsia="zh-CN"/>
        </w:rPr>
        <w:t>部门</w:t>
      </w:r>
      <w:r>
        <w:rPr>
          <w:rFonts w:hint="eastAsia" w:ascii="仿宋" w:hAnsi="仿宋" w:eastAsia="仿宋" w:cs="仿宋"/>
          <w:sz w:val="32"/>
          <w:szCs w:val="32"/>
        </w:rPr>
        <w:t>独立编制（核算）机构1个</w:t>
      </w:r>
      <w:r>
        <w:rPr>
          <w:rFonts w:hint="eastAsia" w:ascii="仿宋" w:hAnsi="仿宋" w:eastAsia="仿宋" w:cs="仿宋"/>
          <w:sz w:val="32"/>
          <w:szCs w:val="32"/>
          <w:lang w:eastAsia="zh-CN"/>
        </w:rPr>
        <w:t>。</w:t>
      </w:r>
    </w:p>
    <w:p>
      <w:pPr>
        <w:ind w:firstLine="640" w:firstLineChars="200"/>
        <w:rPr>
          <w:rFonts w:ascii="仿宋" w:hAnsi="仿宋" w:eastAsia="仿宋" w:cs="仿宋"/>
          <w:sz w:val="32"/>
          <w:szCs w:val="32"/>
        </w:rPr>
      </w:pPr>
      <w:r>
        <w:rPr>
          <w:rFonts w:hint="eastAsia" w:ascii="仿宋" w:hAnsi="仿宋" w:eastAsia="仿宋" w:cs="仿宋"/>
          <w:sz w:val="32"/>
          <w:szCs w:val="32"/>
        </w:rPr>
        <w:t>中共乐山市金口河区委巡察工作领导小组办公室</w:t>
      </w:r>
      <w:r>
        <w:rPr>
          <w:rFonts w:hint="eastAsia" w:ascii="仿宋" w:hAnsi="仿宋" w:eastAsia="仿宋" w:cs="仿宋"/>
          <w:sz w:val="32"/>
          <w:szCs w:val="32"/>
          <w:lang w:val="en-US" w:eastAsia="zh-CN"/>
        </w:rPr>
        <w:t>下属</w:t>
      </w:r>
      <w:r>
        <w:rPr>
          <w:rFonts w:hint="eastAsia" w:ascii="仿宋" w:hAnsi="仿宋" w:eastAsia="仿宋" w:cs="仿宋"/>
          <w:sz w:val="32"/>
          <w:szCs w:val="32"/>
        </w:rPr>
        <w:t>二级</w:t>
      </w:r>
      <w:r>
        <w:rPr>
          <w:rFonts w:hint="eastAsia" w:ascii="仿宋" w:hAnsi="仿宋" w:eastAsia="仿宋" w:cs="仿宋"/>
          <w:sz w:val="32"/>
          <w:szCs w:val="32"/>
          <w:lang w:val="en-US" w:eastAsia="zh-CN"/>
        </w:rPr>
        <w:t>预算</w:t>
      </w:r>
      <w:r>
        <w:rPr>
          <w:rFonts w:hint="eastAsia" w:ascii="仿宋" w:hAnsi="仿宋" w:eastAsia="仿宋" w:cs="仿宋"/>
          <w:sz w:val="32"/>
          <w:szCs w:val="32"/>
        </w:rPr>
        <w:t>单位0个，其中行政单位0个，参照公务员法管理的事业单位0个，其他事业单位0个。</w:t>
      </w:r>
    </w:p>
    <w:p>
      <w:pPr>
        <w:jc w:val="center"/>
        <w:outlineLvl w:val="0"/>
        <w:rPr>
          <w:rFonts w:hint="eastAsia"/>
          <w:b/>
          <w:bCs/>
          <w:kern w:val="44"/>
          <w:sz w:val="44"/>
          <w:szCs w:val="44"/>
        </w:rPr>
      </w:pPr>
      <w:bookmarkStart w:id="24" w:name="_Toc4287_WPSOffice_Level1"/>
      <w:bookmarkStart w:id="25" w:name="_Toc15396602"/>
      <w:bookmarkStart w:id="26" w:name="_Toc15377204"/>
    </w:p>
    <w:p>
      <w:pPr>
        <w:jc w:val="center"/>
        <w:outlineLvl w:val="0"/>
        <w:rPr>
          <w:rFonts w:hint="eastAsia"/>
          <w:b/>
          <w:bCs/>
          <w:kern w:val="44"/>
          <w:sz w:val="44"/>
          <w:szCs w:val="44"/>
        </w:rPr>
      </w:pPr>
    </w:p>
    <w:p>
      <w:pPr>
        <w:jc w:val="center"/>
        <w:outlineLvl w:val="0"/>
        <w:rPr>
          <w:rFonts w:hint="eastAsia"/>
          <w:b/>
          <w:bCs/>
          <w:kern w:val="44"/>
          <w:sz w:val="44"/>
          <w:szCs w:val="44"/>
        </w:rPr>
      </w:pPr>
    </w:p>
    <w:p>
      <w:pPr>
        <w:jc w:val="center"/>
        <w:outlineLvl w:val="0"/>
        <w:rPr>
          <w:rFonts w:hint="eastAsia"/>
          <w:b/>
          <w:bCs/>
          <w:kern w:val="44"/>
          <w:sz w:val="44"/>
          <w:szCs w:val="44"/>
        </w:rPr>
      </w:pPr>
    </w:p>
    <w:p>
      <w:pPr>
        <w:jc w:val="center"/>
        <w:outlineLvl w:val="0"/>
        <w:rPr>
          <w:rFonts w:hint="eastAsia" w:ascii="黑体" w:hAnsi="黑体" w:eastAsia="黑体" w:cs="黑体"/>
          <w:b w:val="0"/>
          <w:bCs w:val="0"/>
          <w:kern w:val="44"/>
          <w:sz w:val="44"/>
          <w:szCs w:val="44"/>
        </w:rPr>
      </w:pPr>
      <w:r>
        <w:rPr>
          <w:rFonts w:hint="eastAsia" w:ascii="黑体" w:hAnsi="黑体" w:eastAsia="黑体" w:cs="黑体"/>
          <w:b w:val="0"/>
          <w:bCs w:val="0"/>
          <w:kern w:val="44"/>
          <w:sz w:val="44"/>
          <w:szCs w:val="44"/>
        </w:rPr>
        <w:t>第二部分 202</w:t>
      </w:r>
      <w:r>
        <w:rPr>
          <w:rFonts w:hint="eastAsia" w:ascii="黑体" w:hAnsi="黑体" w:eastAsia="黑体" w:cs="黑体"/>
          <w:b w:val="0"/>
          <w:bCs w:val="0"/>
          <w:kern w:val="44"/>
          <w:sz w:val="44"/>
          <w:szCs w:val="44"/>
          <w:lang w:val="en-US" w:eastAsia="zh-CN"/>
        </w:rPr>
        <w:t>4</w:t>
      </w:r>
      <w:r>
        <w:rPr>
          <w:rFonts w:hint="eastAsia" w:ascii="黑体" w:hAnsi="黑体" w:eastAsia="黑体" w:cs="黑体"/>
          <w:b w:val="0"/>
          <w:bCs w:val="0"/>
          <w:kern w:val="44"/>
          <w:sz w:val="44"/>
          <w:szCs w:val="44"/>
        </w:rPr>
        <w:t>年度部门决算情况说明</w:t>
      </w:r>
      <w:bookmarkEnd w:id="24"/>
      <w:bookmarkEnd w:id="25"/>
      <w:bookmarkEnd w:id="26"/>
    </w:p>
    <w:p>
      <w:pPr>
        <w:jc w:val="center"/>
        <w:outlineLvl w:val="0"/>
        <w:rPr>
          <w:rFonts w:hint="eastAsia"/>
          <w:b/>
          <w:bCs/>
          <w:kern w:val="44"/>
          <w:sz w:val="44"/>
          <w:szCs w:val="44"/>
        </w:rPr>
      </w:pPr>
    </w:p>
    <w:p>
      <w:pPr>
        <w:pStyle w:val="4"/>
        <w:rPr>
          <w:rFonts w:ascii="黑体" w:hAnsi="黑体" w:eastAsia="黑体" w:cs="黑体"/>
          <w:b w:val="0"/>
          <w:bCs w:val="0"/>
        </w:rPr>
      </w:pPr>
      <w:bookmarkStart w:id="27" w:name="_Toc15396603"/>
      <w:bookmarkStart w:id="28" w:name="_Toc2946_WPSOffice_Level2"/>
      <w:bookmarkStart w:id="29" w:name="_Toc15377205"/>
      <w:r>
        <w:rPr>
          <w:rFonts w:hint="eastAsia" w:ascii="黑体" w:hAnsi="黑体" w:eastAsia="黑体" w:cs="黑体"/>
          <w:b w:val="0"/>
          <w:bCs w:val="0"/>
          <w:lang w:eastAsia="zh-CN"/>
        </w:rPr>
        <w:t>一、</w:t>
      </w:r>
      <w:r>
        <w:rPr>
          <w:rFonts w:hint="eastAsia" w:ascii="黑体" w:hAnsi="黑体" w:eastAsia="黑体" w:cs="黑体"/>
          <w:b w:val="0"/>
          <w:bCs w:val="0"/>
        </w:rPr>
        <w:t>收入支出决算总体情况说明</w:t>
      </w:r>
      <w:bookmarkEnd w:id="27"/>
      <w:bookmarkEnd w:id="28"/>
      <w:bookmarkEnd w:id="29"/>
    </w:p>
    <w:p>
      <w:pPr>
        <w:snapToGrid w:val="0"/>
        <w:spacing w:line="520" w:lineRule="exact"/>
        <w:ind w:firstLine="640" w:firstLineChars="200"/>
        <w:rPr>
          <w:rFonts w:hint="eastAsia" w:ascii="仿宋_GB2312" w:eastAsia="仿宋_GB2312" w:cs="宋体"/>
          <w:color w:val="000000"/>
          <w:kern w:val="0"/>
          <w:sz w:val="32"/>
          <w:szCs w:val="32"/>
          <w:lang w:eastAsia="zh-CN"/>
        </w:rPr>
      </w:pPr>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年度收、支总计</w:t>
      </w:r>
      <w:r>
        <w:rPr>
          <w:rFonts w:hint="eastAsia" w:ascii="仿宋" w:hAnsi="仿宋" w:eastAsia="仿宋" w:cs="仿宋"/>
          <w:sz w:val="32"/>
          <w:szCs w:val="32"/>
          <w:lang w:val="en-US" w:eastAsia="zh-CN"/>
        </w:rPr>
        <w:t>106.61</w:t>
      </w:r>
      <w:r>
        <w:rPr>
          <w:rFonts w:hint="eastAsia" w:ascii="仿宋" w:hAnsi="仿宋" w:eastAsia="仿宋" w:cs="仿宋"/>
          <w:sz w:val="32"/>
          <w:szCs w:val="32"/>
        </w:rPr>
        <w:t>万元。与</w:t>
      </w: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年度</w:t>
      </w:r>
      <w:r>
        <w:rPr>
          <w:rFonts w:hint="eastAsia" w:ascii="仿宋_GB2312" w:eastAsia="仿宋_GB2312" w:cs="宋体"/>
          <w:color w:val="000000"/>
          <w:kern w:val="0"/>
          <w:sz w:val="32"/>
          <w:szCs w:val="32"/>
          <w:lang w:val="en-US" w:eastAsia="zh-CN"/>
        </w:rPr>
        <w:t>110.9</w:t>
      </w:r>
      <w:r>
        <w:rPr>
          <w:rFonts w:hint="eastAsia" w:ascii="仿宋" w:hAnsi="仿宋" w:eastAsia="仿宋" w:cs="仿宋"/>
          <w:sz w:val="32"/>
          <w:szCs w:val="32"/>
        </w:rPr>
        <w:t>万元相比，</w:t>
      </w:r>
      <w:r>
        <w:rPr>
          <w:rFonts w:hint="eastAsia" w:ascii="仿宋_GB2312" w:hAnsi="仿宋" w:eastAsia="仿宋_GB2312"/>
          <w:sz w:val="32"/>
          <w:szCs w:val="32"/>
          <w:lang w:val="en-US" w:eastAsia="zh-CN"/>
        </w:rPr>
        <w:t>减少</w:t>
      </w:r>
      <w:r>
        <w:rPr>
          <w:rFonts w:hint="eastAsia" w:ascii="仿宋_GB2312" w:eastAsia="仿宋_GB2312" w:cs="宋体"/>
          <w:color w:val="000000"/>
          <w:kern w:val="0"/>
          <w:sz w:val="32"/>
          <w:szCs w:val="32"/>
          <w:lang w:val="en-US" w:eastAsia="zh-CN"/>
        </w:rPr>
        <w:t>4.27</w:t>
      </w:r>
      <w:r>
        <w:rPr>
          <w:rFonts w:hint="eastAsia" w:ascii="仿宋_GB2312" w:hAnsi="仿宋" w:eastAsia="仿宋_GB2312"/>
          <w:sz w:val="32"/>
          <w:szCs w:val="32"/>
        </w:rPr>
        <w:t>万元，</w:t>
      </w:r>
      <w:r>
        <w:rPr>
          <w:rFonts w:hint="eastAsia" w:ascii="仿宋_GB2312" w:hAnsi="仿宋" w:eastAsia="仿宋_GB2312"/>
          <w:sz w:val="32"/>
          <w:szCs w:val="32"/>
          <w:lang w:val="en-US" w:eastAsia="zh-CN"/>
        </w:rPr>
        <w:t>下降</w:t>
      </w:r>
      <w:r>
        <w:rPr>
          <w:rFonts w:hint="eastAsia" w:ascii="仿宋_GB2312" w:eastAsia="仿宋_GB2312" w:cs="宋体"/>
          <w:color w:val="000000"/>
          <w:kern w:val="0"/>
          <w:sz w:val="32"/>
          <w:szCs w:val="32"/>
          <w:lang w:val="en-US" w:eastAsia="zh-CN"/>
        </w:rPr>
        <w:t>3.9</w:t>
      </w:r>
      <w:r>
        <w:rPr>
          <w:rFonts w:hint="eastAsia" w:ascii="仿宋_GB2312" w:hAnsi="仿宋" w:eastAsia="仿宋_GB2312"/>
          <w:sz w:val="32"/>
          <w:szCs w:val="32"/>
        </w:rPr>
        <w:t>%，</w:t>
      </w:r>
      <w:r>
        <w:rPr>
          <w:rFonts w:hint="eastAsia" w:ascii="仿宋_GB2312" w:eastAsia="仿宋_GB2312" w:cs="宋体"/>
          <w:color w:val="000000"/>
          <w:kern w:val="0"/>
          <w:sz w:val="32"/>
          <w:szCs w:val="32"/>
        </w:rPr>
        <w:t>主要原因</w:t>
      </w:r>
      <w:r>
        <w:rPr>
          <w:rFonts w:hint="eastAsia" w:ascii="仿宋_GB2312" w:hAnsi="Times New Roman" w:eastAsia="仿宋_GB2312" w:cs="宋体"/>
          <w:color w:val="000000"/>
          <w:kern w:val="0"/>
          <w:sz w:val="32"/>
          <w:szCs w:val="32"/>
          <w:lang w:val="en-US" w:eastAsia="zh-CN"/>
        </w:rPr>
        <w:t>是人员变动</w:t>
      </w:r>
      <w:r>
        <w:rPr>
          <w:rFonts w:hint="eastAsia" w:ascii="仿宋_GB2312" w:hAnsi="仿宋" w:eastAsia="仿宋_GB2312"/>
          <w:sz w:val="32"/>
          <w:szCs w:val="32"/>
          <w:lang w:eastAsia="zh-CN"/>
        </w:rPr>
        <w:t>。</w:t>
      </w:r>
    </w:p>
    <w:p>
      <w:pPr>
        <w:ind w:firstLine="640" w:firstLineChars="200"/>
        <w:jc w:val="center"/>
        <w:rPr>
          <w:rFonts w:ascii="仿宋" w:hAnsi="仿宋" w:eastAsia="仿宋" w:cs="仿宋"/>
          <w:sz w:val="32"/>
          <w:szCs w:val="32"/>
        </w:rPr>
      </w:pPr>
      <w:r>
        <w:rPr>
          <w:rFonts w:hint="eastAsia" w:ascii="仿宋" w:hAnsi="仿宋" w:eastAsia="仿宋" w:cs="仿宋"/>
          <w:sz w:val="32"/>
          <w:szCs w:val="32"/>
        </w:rPr>
        <w:object>
          <v:shape id="_x0000_i1025" o:spt="75" type="#_x0000_t75" style="height:120.85pt;width:193.8pt;" o:ole="t" filled="f" o:preferrelative="t" stroked="f" coordsize="21600,21600">
            <v:path/>
            <v:fill on="f" focussize="0,0"/>
            <v:stroke on="f"/>
            <v:imagedata r:id="rId7" o:title=""/>
            <o:lock v:ext="edit" aspectratio="f"/>
            <w10:wrap type="none"/>
            <w10:anchorlock/>
          </v:shape>
          <o:OLEObject Type="Embed" ProgID="Excel.Chart.8" ShapeID="_x0000_i1025" DrawAspect="Content" ObjectID="_1468075725" r:id="rId6">
            <o:LockedField>false</o:LockedField>
          </o:OLEObject>
        </w:object>
      </w:r>
    </w:p>
    <w:p>
      <w:pPr>
        <w:pStyle w:val="4"/>
        <w:rPr>
          <w:rFonts w:ascii="黑体" w:hAnsi="黑体" w:eastAsia="黑体" w:cs="黑体"/>
          <w:b w:val="0"/>
          <w:bCs w:val="0"/>
        </w:rPr>
      </w:pPr>
      <w:bookmarkStart w:id="30" w:name="_Toc15377206"/>
      <w:bookmarkStart w:id="31" w:name="_Toc15396604"/>
      <w:bookmarkStart w:id="32" w:name="_Toc4876_WPSOffice_Level2"/>
      <w:r>
        <w:rPr>
          <w:rFonts w:hint="eastAsia" w:ascii="黑体" w:hAnsi="黑体" w:eastAsia="黑体" w:cs="黑体"/>
          <w:b w:val="0"/>
          <w:bCs w:val="0"/>
          <w:lang w:eastAsia="zh-CN"/>
        </w:rPr>
        <w:t>二、收入决算情况说明</w:t>
      </w:r>
      <w:bookmarkEnd w:id="30"/>
      <w:bookmarkEnd w:id="31"/>
      <w:bookmarkEnd w:id="32"/>
    </w:p>
    <w:p>
      <w:pPr>
        <w:ind w:firstLine="640" w:firstLineChars="200"/>
        <w:jc w:val="center"/>
        <w:rPr>
          <w:rFonts w:ascii="仿宋" w:hAnsi="仿宋" w:eastAsia="仿宋" w:cs="仿宋"/>
          <w:sz w:val="32"/>
          <w:szCs w:val="32"/>
        </w:rPr>
      </w:pPr>
      <w:r>
        <w:rPr>
          <w:rFonts w:hint="eastAsia" w:ascii="仿宋" w:hAnsi="仿宋" w:eastAsia="仿宋" w:cs="仿宋"/>
          <w:sz w:val="32"/>
          <w:szCs w:val="32"/>
        </w:rPr>
        <w:object>
          <v:shape id="_x0000_i1026" o:spt="75" type="#_x0000_t75" style="height:176.2pt;width:270.05pt;" o:ole="t" filled="f" o:preferrelative="t" stroked="f" coordsize="21600,21600">
            <v:path/>
            <v:fill on="f" focussize="0,0"/>
            <v:stroke on="f"/>
            <v:imagedata r:id="rId9" o:title=""/>
            <o:lock v:ext="edit" aspectratio="f"/>
            <w10:wrap type="none"/>
            <w10:anchorlock/>
          </v:shape>
          <o:OLEObject Type="Embed" ProgID="Excel.Chart.8" ShapeID="_x0000_i1026" DrawAspect="Content" ObjectID="_1468075726" r:id="rId8">
            <o:LockedField>false</o:LockedField>
          </o:OLEObject>
        </w:object>
      </w:r>
    </w:p>
    <w:p>
      <w:pPr>
        <w:ind w:firstLine="640" w:firstLineChars="200"/>
        <w:rPr>
          <w:rFonts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度</w:t>
      </w:r>
      <w:r>
        <w:rPr>
          <w:rFonts w:hint="eastAsia" w:ascii="仿宋" w:hAnsi="仿宋" w:eastAsia="仿宋" w:cs="仿宋"/>
          <w:sz w:val="32"/>
          <w:szCs w:val="32"/>
        </w:rPr>
        <w:t>本年收入合计</w:t>
      </w:r>
      <w:r>
        <w:rPr>
          <w:rFonts w:hint="eastAsia" w:ascii="仿宋_GB2312" w:eastAsia="仿宋_GB2312" w:cs="宋体"/>
          <w:color w:val="000000"/>
          <w:kern w:val="0"/>
          <w:sz w:val="32"/>
          <w:szCs w:val="32"/>
          <w:lang w:val="en-US" w:eastAsia="zh-CN"/>
        </w:rPr>
        <w:t>106.61</w:t>
      </w:r>
      <w:r>
        <w:rPr>
          <w:rFonts w:hint="eastAsia" w:ascii="仿宋" w:hAnsi="仿宋" w:eastAsia="仿宋" w:cs="仿宋"/>
          <w:sz w:val="32"/>
          <w:szCs w:val="32"/>
        </w:rPr>
        <w:t>万元，其中：一般公共预算财政拨款收入</w:t>
      </w:r>
      <w:r>
        <w:rPr>
          <w:rFonts w:hint="eastAsia" w:ascii="仿宋" w:hAnsi="仿宋" w:eastAsia="仿宋" w:cs="仿宋"/>
          <w:sz w:val="32"/>
          <w:szCs w:val="32"/>
          <w:lang w:val="en-US" w:eastAsia="zh-CN"/>
        </w:rPr>
        <w:t>106.61</w:t>
      </w:r>
      <w:r>
        <w:rPr>
          <w:rFonts w:hint="eastAsia" w:ascii="仿宋" w:hAnsi="仿宋" w:eastAsia="仿宋" w:cs="仿宋"/>
          <w:sz w:val="32"/>
          <w:szCs w:val="32"/>
        </w:rPr>
        <w:t>万元，</w:t>
      </w:r>
      <w:r>
        <w:rPr>
          <w:rFonts w:hint="eastAsia" w:ascii="仿宋" w:hAnsi="仿宋" w:eastAsia="仿宋" w:cs="仿宋"/>
          <w:sz w:val="32"/>
          <w:szCs w:val="32"/>
          <w:lang w:val="en-US" w:eastAsia="zh-CN"/>
        </w:rPr>
        <w:t>约</w:t>
      </w:r>
      <w:r>
        <w:rPr>
          <w:rFonts w:hint="eastAsia" w:ascii="仿宋" w:hAnsi="仿宋" w:eastAsia="仿宋" w:cs="仿宋"/>
          <w:sz w:val="32"/>
          <w:szCs w:val="32"/>
        </w:rPr>
        <w:t>占</w:t>
      </w:r>
      <w:r>
        <w:rPr>
          <w:rFonts w:hint="eastAsia" w:ascii="仿宋" w:hAnsi="仿宋" w:eastAsia="仿宋" w:cs="仿宋"/>
          <w:sz w:val="32"/>
          <w:szCs w:val="32"/>
          <w:lang w:val="en-US" w:eastAsia="zh-CN"/>
        </w:rPr>
        <w:t>100</w:t>
      </w:r>
      <w:r>
        <w:rPr>
          <w:rFonts w:hint="eastAsia" w:ascii="仿宋" w:hAnsi="仿宋" w:eastAsia="仿宋" w:cs="仿宋"/>
          <w:sz w:val="32"/>
          <w:szCs w:val="32"/>
        </w:rPr>
        <w:t>%；政府性基金预算财政拨款收入0万元，占0%；</w:t>
      </w:r>
      <w:r>
        <w:rPr>
          <w:rFonts w:hint="eastAsia" w:ascii="仿宋" w:hAnsi="仿宋" w:eastAsia="仿宋" w:cs="仿宋"/>
          <w:sz w:val="32"/>
          <w:szCs w:val="32"/>
          <w:lang w:val="en-US" w:eastAsia="zh-CN"/>
        </w:rPr>
        <w:t>国有资本经营预算财政拨款收入0万元，</w:t>
      </w:r>
      <w:r>
        <w:rPr>
          <w:rFonts w:hint="eastAsia" w:ascii="仿宋" w:hAnsi="仿宋" w:eastAsia="仿宋" w:cs="仿宋"/>
          <w:sz w:val="32"/>
          <w:szCs w:val="32"/>
        </w:rPr>
        <w:t>占0%；上级补助收入0万元，占0%；事业收入0万元，占0%；经营收入0万元，占0%；附属单位上缴收入0万元，占0%；其他收入</w:t>
      </w:r>
      <w:r>
        <w:rPr>
          <w:rFonts w:hint="eastAsia" w:ascii="仿宋" w:hAnsi="仿宋" w:eastAsia="仿宋" w:cs="仿宋"/>
          <w:sz w:val="32"/>
          <w:szCs w:val="32"/>
          <w:lang w:val="en-US" w:eastAsia="zh-CN"/>
        </w:rPr>
        <w:t>约0</w:t>
      </w:r>
      <w:r>
        <w:rPr>
          <w:rFonts w:hint="eastAsia" w:ascii="仿宋" w:hAnsi="仿宋" w:eastAsia="仿宋" w:cs="仿宋"/>
          <w:sz w:val="32"/>
          <w:szCs w:val="32"/>
        </w:rPr>
        <w:t>万元，占</w:t>
      </w:r>
      <w:r>
        <w:rPr>
          <w:rFonts w:hint="eastAsia" w:ascii="仿宋" w:hAnsi="仿宋" w:eastAsia="仿宋" w:cs="仿宋"/>
          <w:sz w:val="32"/>
          <w:szCs w:val="32"/>
          <w:lang w:val="en-US" w:eastAsia="zh-CN"/>
        </w:rPr>
        <w:t>0</w:t>
      </w:r>
      <w:r>
        <w:rPr>
          <w:rFonts w:hint="eastAsia" w:ascii="仿宋" w:hAnsi="仿宋" w:eastAsia="仿宋" w:cs="仿宋"/>
          <w:sz w:val="32"/>
          <w:szCs w:val="32"/>
        </w:rPr>
        <w:t>%。</w:t>
      </w:r>
    </w:p>
    <w:p>
      <w:pPr>
        <w:pStyle w:val="4"/>
        <w:rPr>
          <w:rFonts w:ascii="黑体" w:hAnsi="黑体" w:eastAsia="黑体" w:cs="黑体"/>
          <w:b w:val="0"/>
          <w:bCs w:val="0"/>
        </w:rPr>
      </w:pPr>
      <w:bookmarkStart w:id="33" w:name="_Toc15377207"/>
      <w:bookmarkStart w:id="34" w:name="_Toc7319_WPSOffice_Level2"/>
      <w:bookmarkStart w:id="35" w:name="_Toc15396605"/>
      <w:r>
        <w:rPr>
          <w:rFonts w:hint="eastAsia" w:ascii="黑体" w:hAnsi="黑体" w:eastAsia="黑体" w:cs="黑体"/>
          <w:b w:val="0"/>
          <w:bCs w:val="0"/>
          <w:lang w:eastAsia="zh-CN"/>
        </w:rPr>
        <w:t>三、支出决算情况说明</w:t>
      </w:r>
      <w:bookmarkEnd w:id="33"/>
      <w:bookmarkEnd w:id="34"/>
      <w:bookmarkEnd w:id="35"/>
    </w:p>
    <w:p>
      <w:pPr>
        <w:ind w:firstLine="640" w:firstLineChars="200"/>
        <w:jc w:val="center"/>
        <w:rPr>
          <w:rFonts w:ascii="仿宋" w:hAnsi="仿宋" w:eastAsia="仿宋" w:cs="仿宋"/>
          <w:sz w:val="32"/>
          <w:szCs w:val="32"/>
        </w:rPr>
      </w:pPr>
      <w:r>
        <w:rPr>
          <w:rFonts w:hint="eastAsia" w:ascii="仿宋" w:hAnsi="仿宋" w:eastAsia="仿宋" w:cs="仿宋"/>
          <w:sz w:val="32"/>
          <w:szCs w:val="32"/>
        </w:rPr>
        <w:object>
          <v:shape id="_x0000_i1027" o:spt="75" type="#_x0000_t75" style="height:142.45pt;width:234.2pt;" o:ole="t" filled="f" o:preferrelative="t" stroked="f" coordsize="21600,21600">
            <v:path/>
            <v:fill on="f" focussize="0,0"/>
            <v:stroke on="f"/>
            <v:imagedata r:id="rId11" o:title=""/>
            <o:lock v:ext="edit" aspectratio="t"/>
            <w10:wrap type="none"/>
            <w10:anchorlock/>
          </v:shape>
          <o:OLEObject Type="Embed" ProgID="Excel.Chart.8" ShapeID="_x0000_i1027" DrawAspect="Content" ObjectID="_1468075727" r:id="rId10">
            <o:LockedField>false</o:LockedField>
          </o:OLEObject>
        </w:object>
      </w:r>
    </w:p>
    <w:p>
      <w:pPr>
        <w:ind w:firstLine="640" w:firstLineChars="200"/>
        <w:rPr>
          <w:rFonts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度</w:t>
      </w:r>
      <w:r>
        <w:rPr>
          <w:rFonts w:hint="eastAsia" w:ascii="仿宋" w:hAnsi="仿宋" w:eastAsia="仿宋" w:cs="仿宋"/>
          <w:sz w:val="32"/>
          <w:szCs w:val="32"/>
        </w:rPr>
        <w:t>本年支出合计</w:t>
      </w:r>
      <w:r>
        <w:rPr>
          <w:rFonts w:hint="eastAsia" w:ascii="仿宋" w:hAnsi="仿宋" w:eastAsia="仿宋" w:cs="仿宋"/>
          <w:sz w:val="32"/>
          <w:szCs w:val="32"/>
          <w:lang w:val="en-US" w:eastAsia="zh-CN"/>
        </w:rPr>
        <w:t>106.61</w:t>
      </w:r>
      <w:r>
        <w:rPr>
          <w:rFonts w:hint="eastAsia" w:ascii="仿宋" w:hAnsi="仿宋" w:eastAsia="仿宋" w:cs="仿宋"/>
          <w:sz w:val="32"/>
          <w:szCs w:val="32"/>
        </w:rPr>
        <w:t>万元，其中：基本支出</w:t>
      </w:r>
      <w:r>
        <w:rPr>
          <w:rFonts w:hint="eastAsia" w:ascii="仿宋" w:hAnsi="仿宋" w:eastAsia="仿宋" w:cs="仿宋"/>
          <w:sz w:val="32"/>
          <w:szCs w:val="32"/>
          <w:lang w:val="en-US" w:eastAsia="zh-CN"/>
        </w:rPr>
        <w:t>101.61</w:t>
      </w:r>
      <w:r>
        <w:rPr>
          <w:rFonts w:hint="eastAsia" w:ascii="仿宋" w:hAnsi="仿宋" w:eastAsia="仿宋" w:cs="仿宋"/>
          <w:sz w:val="32"/>
          <w:szCs w:val="32"/>
        </w:rPr>
        <w:t>万元，占</w:t>
      </w:r>
      <w:r>
        <w:rPr>
          <w:rFonts w:hint="eastAsia" w:ascii="仿宋" w:hAnsi="仿宋" w:eastAsia="仿宋" w:cs="仿宋"/>
          <w:sz w:val="32"/>
          <w:szCs w:val="32"/>
          <w:lang w:val="en-US" w:eastAsia="zh-CN"/>
        </w:rPr>
        <w:t>95.3</w:t>
      </w:r>
      <w:r>
        <w:rPr>
          <w:rFonts w:hint="eastAsia" w:ascii="仿宋" w:hAnsi="仿宋" w:eastAsia="仿宋" w:cs="仿宋"/>
          <w:sz w:val="32"/>
          <w:szCs w:val="32"/>
        </w:rPr>
        <w:t>%；项目支出</w:t>
      </w:r>
      <w:r>
        <w:rPr>
          <w:rFonts w:hint="eastAsia" w:ascii="仿宋" w:hAnsi="仿宋" w:eastAsia="仿宋" w:cs="仿宋"/>
          <w:sz w:val="32"/>
          <w:szCs w:val="32"/>
          <w:lang w:val="en-US" w:eastAsia="zh-CN"/>
        </w:rPr>
        <w:t>5</w:t>
      </w:r>
      <w:r>
        <w:rPr>
          <w:rFonts w:hint="eastAsia" w:ascii="仿宋" w:hAnsi="仿宋" w:eastAsia="仿宋" w:cs="仿宋"/>
          <w:sz w:val="32"/>
          <w:szCs w:val="32"/>
        </w:rPr>
        <w:t>万元，占</w:t>
      </w:r>
      <w:r>
        <w:rPr>
          <w:rFonts w:hint="eastAsia" w:ascii="仿宋" w:hAnsi="仿宋" w:eastAsia="仿宋" w:cs="仿宋"/>
          <w:sz w:val="32"/>
          <w:szCs w:val="32"/>
          <w:lang w:val="en-US" w:eastAsia="zh-CN"/>
        </w:rPr>
        <w:t>4.7</w:t>
      </w:r>
      <w:r>
        <w:rPr>
          <w:rFonts w:hint="eastAsia" w:ascii="仿宋" w:hAnsi="仿宋" w:eastAsia="仿宋" w:cs="仿宋"/>
          <w:sz w:val="32"/>
          <w:szCs w:val="32"/>
        </w:rPr>
        <w:t>%；上缴上级支出0万元，占0%；经营支出0万元，占0%；对附属单位补助支出0万元，占0%。</w:t>
      </w:r>
    </w:p>
    <w:p>
      <w:pPr>
        <w:pStyle w:val="4"/>
        <w:numPr>
          <w:ilvl w:val="0"/>
          <w:numId w:val="1"/>
        </w:numPr>
        <w:rPr>
          <w:rFonts w:ascii="黑体" w:hAnsi="黑体" w:eastAsia="黑体" w:cs="黑体"/>
          <w:b w:val="0"/>
          <w:bCs w:val="0"/>
        </w:rPr>
      </w:pPr>
      <w:bookmarkStart w:id="36" w:name="_Toc15377208"/>
      <w:bookmarkStart w:id="37" w:name="_Toc15396606"/>
      <w:bookmarkStart w:id="38" w:name="_Toc27630_WPSOffice_Level2"/>
      <w:r>
        <w:rPr>
          <w:rFonts w:hint="eastAsia" w:ascii="黑体" w:hAnsi="黑体" w:eastAsia="黑体" w:cs="黑体"/>
          <w:b w:val="0"/>
          <w:bCs w:val="0"/>
          <w:lang w:eastAsia="zh-CN"/>
        </w:rPr>
        <w:t>财政拨款收入支出决算总体情况说明</w:t>
      </w:r>
      <w:bookmarkEnd w:id="36"/>
      <w:bookmarkEnd w:id="37"/>
      <w:bookmarkEnd w:id="38"/>
    </w:p>
    <w:p>
      <w:pPr>
        <w:jc w:val="center"/>
      </w:pPr>
      <w:r>
        <w:rPr>
          <w:rFonts w:hint="eastAsia" w:ascii="仿宋" w:hAnsi="仿宋" w:eastAsia="仿宋" w:cs="仿宋"/>
          <w:sz w:val="32"/>
          <w:szCs w:val="32"/>
        </w:rPr>
        <w:object>
          <v:shape id="_x0000_i1028" o:spt="75" type="#_x0000_t75" style="height:114.2pt;width:222.2pt;" o:ole="t" filled="f" o:preferrelative="t" stroked="f" coordsize="21600,21600">
            <v:path/>
            <v:fill on="f" focussize="0,0"/>
            <v:stroke on="f"/>
            <v:imagedata r:id="rId13" o:title=""/>
            <o:lock v:ext="edit" aspectratio="t"/>
            <w10:wrap type="none"/>
            <w10:anchorlock/>
          </v:shape>
          <o:OLEObject Type="Embed" ProgID="Excel.Chart.8" ShapeID="_x0000_i1028" DrawAspect="Content" ObjectID="_1468075728" r:id="rId12">
            <o:LockedField>false</o:LockedField>
          </o:OLEObject>
        </w:object>
      </w:r>
    </w:p>
    <w:p>
      <w:pPr>
        <w:snapToGrid w:val="0"/>
        <w:spacing w:line="520" w:lineRule="exact"/>
        <w:ind w:firstLine="640" w:firstLineChars="200"/>
        <w:rPr>
          <w:rFonts w:hint="eastAsia" w:ascii="仿宋_GB2312" w:eastAsia="仿宋_GB2312" w:cs="宋体"/>
          <w:color w:val="000000"/>
          <w:kern w:val="0"/>
          <w:sz w:val="32"/>
          <w:szCs w:val="32"/>
          <w:lang w:eastAsia="zh-CN"/>
        </w:rPr>
      </w:pPr>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度</w:t>
      </w:r>
      <w:r>
        <w:rPr>
          <w:rFonts w:hint="eastAsia" w:ascii="仿宋" w:hAnsi="仿宋" w:eastAsia="仿宋" w:cs="仿宋"/>
          <w:sz w:val="32"/>
          <w:szCs w:val="32"/>
        </w:rPr>
        <w:t>财政拨款收、支总计</w:t>
      </w:r>
      <w:r>
        <w:rPr>
          <w:rFonts w:hint="eastAsia" w:ascii="仿宋" w:hAnsi="仿宋" w:eastAsia="仿宋" w:cs="仿宋"/>
          <w:sz w:val="32"/>
          <w:szCs w:val="32"/>
          <w:lang w:val="en-US" w:eastAsia="zh-CN"/>
        </w:rPr>
        <w:t>106.61</w:t>
      </w:r>
      <w:r>
        <w:rPr>
          <w:rFonts w:hint="eastAsia" w:ascii="仿宋" w:hAnsi="仿宋" w:eastAsia="仿宋" w:cs="仿宋"/>
          <w:sz w:val="32"/>
          <w:szCs w:val="32"/>
        </w:rPr>
        <w:t>万元。与</w:t>
      </w: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年度</w:t>
      </w:r>
      <w:r>
        <w:rPr>
          <w:rFonts w:hint="eastAsia" w:ascii="仿宋" w:hAnsi="仿宋" w:eastAsia="仿宋" w:cs="仿宋"/>
          <w:sz w:val="32"/>
          <w:szCs w:val="32"/>
          <w:lang w:val="en-US" w:eastAsia="zh-CN"/>
        </w:rPr>
        <w:t>110.89</w:t>
      </w:r>
      <w:r>
        <w:rPr>
          <w:rFonts w:hint="eastAsia" w:ascii="仿宋" w:hAnsi="仿宋" w:eastAsia="仿宋" w:cs="仿宋"/>
          <w:sz w:val="32"/>
          <w:szCs w:val="32"/>
        </w:rPr>
        <w:t>万元相比，财政拨款收、支总计</w:t>
      </w:r>
      <w:r>
        <w:rPr>
          <w:rFonts w:hint="eastAsia" w:ascii="仿宋_GB2312" w:hAnsi="仿宋" w:eastAsia="仿宋_GB2312"/>
          <w:sz w:val="32"/>
          <w:szCs w:val="32"/>
          <w:lang w:val="en-US" w:eastAsia="zh-CN"/>
        </w:rPr>
        <w:t>减少</w:t>
      </w:r>
      <w:r>
        <w:rPr>
          <w:rFonts w:hint="eastAsia" w:ascii="仿宋" w:hAnsi="仿宋" w:eastAsia="仿宋" w:cs="仿宋"/>
          <w:sz w:val="32"/>
          <w:szCs w:val="32"/>
          <w:lang w:val="en-US" w:eastAsia="zh-CN"/>
        </w:rPr>
        <w:t>4.28</w:t>
      </w:r>
      <w:r>
        <w:rPr>
          <w:rFonts w:hint="eastAsia" w:ascii="仿宋" w:hAnsi="仿宋" w:eastAsia="仿宋" w:cs="仿宋"/>
          <w:sz w:val="32"/>
          <w:szCs w:val="32"/>
        </w:rPr>
        <w:t>万元，</w:t>
      </w:r>
      <w:r>
        <w:rPr>
          <w:rFonts w:hint="eastAsia" w:ascii="仿宋" w:hAnsi="仿宋" w:eastAsia="仿宋" w:cs="仿宋"/>
          <w:sz w:val="32"/>
          <w:szCs w:val="32"/>
          <w:lang w:val="en-US" w:eastAsia="zh-CN"/>
        </w:rPr>
        <w:t>下降3.9</w:t>
      </w:r>
      <w:r>
        <w:rPr>
          <w:rFonts w:hint="eastAsia" w:ascii="仿宋" w:hAnsi="仿宋" w:eastAsia="仿宋" w:cs="仿宋"/>
          <w:sz w:val="32"/>
          <w:szCs w:val="32"/>
        </w:rPr>
        <w:t>%</w:t>
      </w:r>
      <w:r>
        <w:rPr>
          <w:rFonts w:hint="eastAsia" w:ascii="仿宋" w:hAnsi="仿宋" w:eastAsia="仿宋" w:cs="仿宋"/>
          <w:sz w:val="32"/>
          <w:szCs w:val="32"/>
          <w:lang w:eastAsia="zh-CN"/>
        </w:rPr>
        <w:t>，</w:t>
      </w:r>
      <w:r>
        <w:rPr>
          <w:rFonts w:hint="eastAsia" w:ascii="仿宋_GB2312" w:eastAsia="仿宋_GB2312" w:cs="宋体"/>
          <w:color w:val="000000"/>
          <w:kern w:val="0"/>
          <w:sz w:val="32"/>
          <w:szCs w:val="32"/>
        </w:rPr>
        <w:t>主要原因</w:t>
      </w:r>
      <w:r>
        <w:rPr>
          <w:rFonts w:hint="eastAsia" w:ascii="仿宋_GB2312" w:hAnsi="Times New Roman" w:eastAsia="仿宋_GB2312" w:cs="宋体"/>
          <w:color w:val="000000"/>
          <w:kern w:val="0"/>
          <w:sz w:val="32"/>
          <w:szCs w:val="32"/>
          <w:lang w:val="en-US" w:eastAsia="zh-CN"/>
        </w:rPr>
        <w:t>是人员变动</w:t>
      </w:r>
      <w:r>
        <w:rPr>
          <w:rFonts w:hint="eastAsia" w:ascii="仿宋_GB2312" w:eastAsia="仿宋_GB2312" w:cs="宋体"/>
          <w:color w:val="000000"/>
          <w:kern w:val="0"/>
          <w:sz w:val="32"/>
          <w:szCs w:val="32"/>
        </w:rPr>
        <w:t>。</w:t>
      </w:r>
    </w:p>
    <w:p>
      <w:pPr>
        <w:pStyle w:val="4"/>
        <w:rPr>
          <w:rFonts w:ascii="黑体" w:hAnsi="黑体" w:eastAsia="黑体" w:cs="黑体"/>
          <w:b w:val="0"/>
          <w:bCs w:val="0"/>
        </w:rPr>
      </w:pPr>
      <w:bookmarkStart w:id="39" w:name="_Toc15396607"/>
      <w:bookmarkStart w:id="40" w:name="_Toc15377209"/>
      <w:bookmarkStart w:id="41" w:name="_Toc5302_WPSOffice_Level2"/>
      <w:r>
        <w:rPr>
          <w:rFonts w:hint="eastAsia" w:ascii="黑体" w:hAnsi="黑体" w:eastAsia="黑体" w:cs="黑体"/>
          <w:b w:val="0"/>
          <w:bCs w:val="0"/>
          <w:lang w:eastAsia="zh-CN"/>
        </w:rPr>
        <w:t>五、一般公共预算财政拨款支出决算情况说明</w:t>
      </w:r>
      <w:bookmarkEnd w:id="39"/>
      <w:bookmarkEnd w:id="40"/>
      <w:bookmarkEnd w:id="41"/>
    </w:p>
    <w:p>
      <w:pPr>
        <w:ind w:firstLine="643" w:firstLineChars="200"/>
        <w:rPr>
          <w:rFonts w:ascii="仿宋" w:hAnsi="仿宋" w:eastAsia="仿宋" w:cs="仿宋"/>
          <w:b/>
          <w:bCs/>
          <w:sz w:val="32"/>
          <w:szCs w:val="32"/>
        </w:rPr>
      </w:pPr>
      <w:bookmarkStart w:id="42" w:name="_Toc15377210"/>
      <w:r>
        <w:rPr>
          <w:rFonts w:hint="eastAsia" w:ascii="仿宋" w:hAnsi="仿宋" w:eastAsia="仿宋" w:cs="仿宋"/>
          <w:b/>
          <w:bCs/>
          <w:sz w:val="32"/>
          <w:szCs w:val="32"/>
        </w:rPr>
        <w:t>（一）一般公共预算财政拨款支出决算总体情况</w:t>
      </w:r>
      <w:bookmarkEnd w:id="42"/>
    </w:p>
    <w:p>
      <w:pPr>
        <w:ind w:firstLine="640" w:firstLineChars="200"/>
        <w:jc w:val="center"/>
        <w:rPr>
          <w:rFonts w:ascii="仿宋" w:hAnsi="仿宋" w:eastAsia="仿宋" w:cs="仿宋"/>
          <w:sz w:val="32"/>
          <w:szCs w:val="32"/>
        </w:rPr>
      </w:pPr>
      <w:r>
        <w:rPr>
          <w:rFonts w:hint="eastAsia" w:ascii="仿宋" w:hAnsi="仿宋" w:eastAsia="仿宋" w:cs="仿宋"/>
          <w:sz w:val="32"/>
          <w:szCs w:val="32"/>
        </w:rPr>
        <w:object>
          <v:shape id="_x0000_i1029" o:spt="75" type="#_x0000_t75" style="height:127.65pt;width:197.45pt;" o:ole="t" filled="f" o:preferrelative="t" stroked="f" coordsize="21600,21600">
            <v:path/>
            <v:fill on="f" focussize="0,0"/>
            <v:stroke on="f"/>
            <v:imagedata r:id="rId15" o:title=""/>
            <o:lock v:ext="edit" aspectratio="t"/>
            <w10:wrap type="none"/>
            <w10:anchorlock/>
          </v:shape>
          <o:OLEObject Type="Embed" ProgID="Excel.Chart.8" ShapeID="_x0000_i1029" DrawAspect="Content" ObjectID="_1468075729" r:id="rId14">
            <o:LockedField>false</o:LockedField>
          </o:OLEObject>
        </w:object>
      </w:r>
    </w:p>
    <w:p>
      <w:pPr>
        <w:snapToGrid w:val="0"/>
        <w:spacing w:line="520" w:lineRule="exact"/>
        <w:ind w:firstLine="640" w:firstLineChars="200"/>
        <w:rPr>
          <w:rFonts w:hint="eastAsia" w:ascii="仿宋_GB2312" w:eastAsia="仿宋_GB2312" w:cs="宋体"/>
          <w:color w:val="000000"/>
          <w:kern w:val="0"/>
          <w:sz w:val="32"/>
          <w:szCs w:val="32"/>
          <w:lang w:eastAsia="zh-CN"/>
        </w:rPr>
      </w:pPr>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度</w:t>
      </w:r>
      <w:r>
        <w:rPr>
          <w:rFonts w:hint="eastAsia" w:ascii="仿宋" w:hAnsi="仿宋" w:eastAsia="仿宋" w:cs="仿宋"/>
          <w:sz w:val="32"/>
          <w:szCs w:val="32"/>
        </w:rPr>
        <w:t>一般公共预算财政拨款支出</w:t>
      </w:r>
      <w:r>
        <w:rPr>
          <w:rFonts w:hint="eastAsia" w:ascii="仿宋" w:hAnsi="仿宋" w:eastAsia="仿宋" w:cs="仿宋"/>
          <w:sz w:val="32"/>
          <w:szCs w:val="32"/>
          <w:lang w:val="en-US" w:eastAsia="zh-CN"/>
        </w:rPr>
        <w:t>106.61</w:t>
      </w:r>
      <w:r>
        <w:rPr>
          <w:rFonts w:hint="eastAsia" w:ascii="仿宋" w:hAnsi="仿宋" w:eastAsia="仿宋" w:cs="仿宋"/>
          <w:sz w:val="32"/>
          <w:szCs w:val="32"/>
        </w:rPr>
        <w:t>万元，占本年支出合计的100%。与</w:t>
      </w: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年度</w:t>
      </w:r>
      <w:r>
        <w:rPr>
          <w:rFonts w:hint="eastAsia" w:ascii="仿宋" w:hAnsi="仿宋" w:eastAsia="仿宋" w:cs="仿宋"/>
          <w:sz w:val="32"/>
          <w:szCs w:val="32"/>
          <w:lang w:val="en-US" w:eastAsia="zh-CN"/>
        </w:rPr>
        <w:t>110.89</w:t>
      </w:r>
      <w:r>
        <w:rPr>
          <w:rFonts w:hint="eastAsia" w:ascii="仿宋" w:hAnsi="仿宋" w:eastAsia="仿宋" w:cs="仿宋"/>
          <w:sz w:val="32"/>
          <w:szCs w:val="32"/>
        </w:rPr>
        <w:t>万元相比，一般公共预算财政拨款</w:t>
      </w:r>
      <w:r>
        <w:rPr>
          <w:rFonts w:hint="eastAsia" w:ascii="仿宋_GB2312" w:hAnsi="仿宋" w:eastAsia="仿宋_GB2312"/>
          <w:sz w:val="32"/>
          <w:szCs w:val="32"/>
          <w:lang w:val="en-US" w:eastAsia="zh-CN"/>
        </w:rPr>
        <w:t>减少</w:t>
      </w:r>
      <w:r>
        <w:rPr>
          <w:rFonts w:hint="eastAsia" w:ascii="仿宋" w:hAnsi="仿宋" w:eastAsia="仿宋" w:cs="仿宋"/>
          <w:sz w:val="32"/>
          <w:szCs w:val="32"/>
          <w:lang w:val="en-US" w:eastAsia="zh-CN"/>
        </w:rPr>
        <w:t>4.28</w:t>
      </w:r>
      <w:r>
        <w:rPr>
          <w:rFonts w:hint="eastAsia" w:ascii="仿宋" w:hAnsi="仿宋" w:eastAsia="仿宋" w:cs="仿宋"/>
          <w:sz w:val="32"/>
          <w:szCs w:val="32"/>
        </w:rPr>
        <w:t>万元，</w:t>
      </w:r>
      <w:r>
        <w:rPr>
          <w:rFonts w:hint="eastAsia" w:ascii="仿宋" w:hAnsi="仿宋" w:eastAsia="仿宋" w:cs="仿宋"/>
          <w:sz w:val="32"/>
          <w:szCs w:val="32"/>
          <w:lang w:val="en-US" w:eastAsia="zh-CN"/>
        </w:rPr>
        <w:t>下降3.9</w:t>
      </w:r>
      <w:r>
        <w:rPr>
          <w:rFonts w:hint="eastAsia" w:ascii="仿宋" w:hAnsi="仿宋" w:eastAsia="仿宋" w:cs="仿宋"/>
          <w:sz w:val="32"/>
          <w:szCs w:val="32"/>
        </w:rPr>
        <w:t>%。</w:t>
      </w:r>
      <w:bookmarkStart w:id="43" w:name="_Toc15377211"/>
      <w:r>
        <w:rPr>
          <w:rFonts w:hint="eastAsia" w:ascii="仿宋_GB2312" w:eastAsia="仿宋_GB2312" w:cs="宋体"/>
          <w:color w:val="000000"/>
          <w:kern w:val="0"/>
          <w:sz w:val="32"/>
          <w:szCs w:val="32"/>
        </w:rPr>
        <w:t>主要原因</w:t>
      </w:r>
      <w:r>
        <w:rPr>
          <w:rFonts w:hint="eastAsia" w:ascii="仿宋_GB2312" w:hAnsi="Times New Roman" w:eastAsia="仿宋_GB2312" w:cs="宋体"/>
          <w:color w:val="000000"/>
          <w:kern w:val="0"/>
          <w:sz w:val="32"/>
          <w:szCs w:val="32"/>
          <w:lang w:val="en-US" w:eastAsia="zh-CN"/>
        </w:rPr>
        <w:t>是人员变动</w:t>
      </w:r>
      <w:r>
        <w:rPr>
          <w:rFonts w:hint="eastAsia" w:ascii="仿宋_GB2312" w:eastAsia="仿宋_GB2312" w:cs="宋体"/>
          <w:color w:val="000000"/>
          <w:kern w:val="0"/>
          <w:sz w:val="32"/>
          <w:szCs w:val="32"/>
        </w:rPr>
        <w:t>。</w:t>
      </w:r>
    </w:p>
    <w:p>
      <w:pPr>
        <w:ind w:firstLine="643" w:firstLineChars="200"/>
        <w:outlineLvl w:val="2"/>
        <w:rPr>
          <w:rFonts w:ascii="仿宋" w:hAnsi="仿宋" w:eastAsia="仿宋" w:cs="仿宋"/>
          <w:b/>
          <w:bCs/>
          <w:sz w:val="32"/>
          <w:szCs w:val="32"/>
        </w:rPr>
      </w:pPr>
      <w:r>
        <w:rPr>
          <w:rFonts w:hint="eastAsia" w:ascii="仿宋" w:hAnsi="仿宋" w:eastAsia="仿宋" w:cs="仿宋"/>
          <w:b/>
          <w:bCs/>
          <w:sz w:val="32"/>
          <w:szCs w:val="32"/>
        </w:rPr>
        <w:t>（二）一般公共预算财政拨款支出决算结构情况</w:t>
      </w:r>
      <w:bookmarkEnd w:id="43"/>
    </w:p>
    <w:p>
      <w:pPr>
        <w:ind w:firstLine="640" w:firstLineChars="200"/>
        <w:rPr>
          <w:rFonts w:ascii="仿宋" w:hAnsi="仿宋" w:eastAsia="仿宋" w:cs="仿宋"/>
          <w:sz w:val="32"/>
          <w:szCs w:val="32"/>
        </w:rPr>
      </w:pPr>
      <w:r>
        <w:rPr>
          <w:rFonts w:hint="eastAsia" w:ascii="仿宋" w:hAnsi="仿宋" w:eastAsia="仿宋" w:cs="仿宋"/>
          <w:sz w:val="32"/>
          <w:szCs w:val="32"/>
        </w:rPr>
        <w:object>
          <v:shape id="_x0000_i1030" o:spt="75" type="#_x0000_t75" style="height:199.35pt;width:369pt;" o:ole="t" filled="f" o:preferrelative="t" stroked="f" coordsize="21600,21600">
            <v:path/>
            <v:fill on="f" focussize="0,0"/>
            <v:stroke on="f"/>
            <v:imagedata r:id="rId17" o:title=""/>
            <o:lock v:ext="edit" aspectratio="t"/>
            <w10:wrap type="none"/>
            <w10:anchorlock/>
          </v:shape>
          <o:OLEObject Type="Embed" ProgID="Excel.Chart.8" ShapeID="_x0000_i1030" DrawAspect="Content" ObjectID="_1468075730" r:id="rId16">
            <o:LockedField>false</o:LockedField>
          </o:OLEObject>
        </w:object>
      </w:r>
    </w:p>
    <w:p>
      <w:pPr>
        <w:ind w:firstLine="640" w:firstLineChars="200"/>
        <w:rPr>
          <w:rFonts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度</w:t>
      </w:r>
      <w:r>
        <w:rPr>
          <w:rFonts w:hint="eastAsia" w:ascii="仿宋" w:hAnsi="仿宋" w:eastAsia="仿宋" w:cs="仿宋"/>
          <w:sz w:val="32"/>
          <w:szCs w:val="32"/>
        </w:rPr>
        <w:t>一般公共预算财政拨款支出</w:t>
      </w:r>
      <w:r>
        <w:rPr>
          <w:rFonts w:hint="eastAsia" w:ascii="仿宋" w:hAnsi="仿宋" w:eastAsia="仿宋" w:cs="仿宋"/>
          <w:sz w:val="32"/>
          <w:szCs w:val="32"/>
          <w:lang w:val="en-US" w:eastAsia="zh-CN"/>
        </w:rPr>
        <w:t>106.61</w:t>
      </w:r>
      <w:r>
        <w:rPr>
          <w:rFonts w:hint="eastAsia" w:ascii="仿宋" w:hAnsi="仿宋" w:eastAsia="仿宋" w:cs="仿宋"/>
          <w:sz w:val="32"/>
          <w:szCs w:val="32"/>
        </w:rPr>
        <w:t>万元，主要用于以下方面:一般公共服务支出</w:t>
      </w:r>
      <w:r>
        <w:rPr>
          <w:rFonts w:hint="eastAsia" w:ascii="仿宋" w:hAnsi="仿宋" w:eastAsia="仿宋" w:cs="仿宋"/>
          <w:sz w:val="32"/>
          <w:szCs w:val="32"/>
          <w:lang w:val="en-US" w:eastAsia="zh-CN"/>
        </w:rPr>
        <w:t>90.5</w:t>
      </w:r>
      <w:r>
        <w:rPr>
          <w:rFonts w:hint="eastAsia" w:ascii="仿宋" w:hAnsi="仿宋" w:eastAsia="仿宋" w:cs="仿宋"/>
          <w:sz w:val="32"/>
          <w:szCs w:val="32"/>
        </w:rPr>
        <w:t>万元，占</w:t>
      </w:r>
      <w:r>
        <w:rPr>
          <w:rFonts w:hint="eastAsia" w:ascii="仿宋" w:hAnsi="仿宋" w:eastAsia="仿宋" w:cs="仿宋"/>
          <w:sz w:val="32"/>
          <w:szCs w:val="32"/>
          <w:lang w:val="en-US" w:eastAsia="zh-CN"/>
        </w:rPr>
        <w:t>84.9</w:t>
      </w:r>
      <w:r>
        <w:rPr>
          <w:rFonts w:hint="eastAsia" w:ascii="仿宋" w:hAnsi="仿宋" w:eastAsia="仿宋" w:cs="仿宋"/>
          <w:sz w:val="32"/>
          <w:szCs w:val="32"/>
        </w:rPr>
        <w:t>%；社会保障和就业支出</w:t>
      </w:r>
      <w:r>
        <w:rPr>
          <w:rFonts w:hint="eastAsia" w:ascii="仿宋" w:hAnsi="仿宋" w:eastAsia="仿宋" w:cs="仿宋"/>
          <w:sz w:val="32"/>
          <w:szCs w:val="32"/>
          <w:lang w:val="en-US" w:eastAsia="zh-CN"/>
        </w:rPr>
        <w:t>9.44</w:t>
      </w:r>
      <w:r>
        <w:rPr>
          <w:rFonts w:hint="eastAsia" w:ascii="仿宋" w:hAnsi="仿宋" w:eastAsia="仿宋" w:cs="仿宋"/>
          <w:sz w:val="32"/>
          <w:szCs w:val="32"/>
        </w:rPr>
        <w:t>万元，占</w:t>
      </w:r>
      <w:r>
        <w:rPr>
          <w:rFonts w:hint="eastAsia" w:ascii="仿宋" w:hAnsi="仿宋" w:eastAsia="仿宋" w:cs="仿宋"/>
          <w:sz w:val="32"/>
          <w:szCs w:val="32"/>
          <w:lang w:val="en-US" w:eastAsia="zh-CN"/>
        </w:rPr>
        <w:t>8.9</w:t>
      </w:r>
      <w:r>
        <w:rPr>
          <w:rFonts w:hint="eastAsia" w:ascii="仿宋" w:hAnsi="仿宋" w:eastAsia="仿宋" w:cs="仿宋"/>
          <w:sz w:val="32"/>
          <w:szCs w:val="32"/>
        </w:rPr>
        <w:t>%；卫生健康支出</w:t>
      </w:r>
      <w:r>
        <w:rPr>
          <w:rFonts w:hint="eastAsia" w:ascii="仿宋" w:hAnsi="仿宋" w:eastAsia="仿宋" w:cs="仿宋"/>
          <w:sz w:val="32"/>
          <w:szCs w:val="32"/>
          <w:lang w:val="en-US" w:eastAsia="zh-CN"/>
        </w:rPr>
        <w:t>1.73</w:t>
      </w:r>
      <w:r>
        <w:rPr>
          <w:rFonts w:hint="eastAsia" w:ascii="仿宋" w:hAnsi="仿宋" w:eastAsia="仿宋" w:cs="仿宋"/>
          <w:sz w:val="32"/>
          <w:szCs w:val="32"/>
        </w:rPr>
        <w:t>万元，占</w:t>
      </w:r>
      <w:r>
        <w:rPr>
          <w:rFonts w:hint="eastAsia" w:ascii="仿宋" w:hAnsi="仿宋" w:eastAsia="仿宋" w:cs="仿宋"/>
          <w:sz w:val="32"/>
          <w:szCs w:val="32"/>
          <w:lang w:val="en-US" w:eastAsia="zh-CN"/>
        </w:rPr>
        <w:t>1.6</w:t>
      </w:r>
      <w:r>
        <w:rPr>
          <w:rFonts w:hint="eastAsia" w:ascii="仿宋" w:hAnsi="仿宋" w:eastAsia="仿宋" w:cs="仿宋"/>
          <w:sz w:val="32"/>
          <w:szCs w:val="32"/>
        </w:rPr>
        <w:t>%；住房保障支出</w:t>
      </w:r>
      <w:r>
        <w:rPr>
          <w:rFonts w:hint="eastAsia" w:ascii="仿宋" w:hAnsi="仿宋" w:eastAsia="仿宋" w:cs="仿宋"/>
          <w:sz w:val="32"/>
          <w:szCs w:val="32"/>
          <w:lang w:val="en-US" w:eastAsia="zh-CN"/>
        </w:rPr>
        <w:t>4.94</w:t>
      </w:r>
      <w:r>
        <w:rPr>
          <w:rFonts w:hint="eastAsia" w:ascii="仿宋" w:hAnsi="仿宋" w:eastAsia="仿宋" w:cs="仿宋"/>
          <w:sz w:val="32"/>
          <w:szCs w:val="32"/>
        </w:rPr>
        <w:t>万元，占</w:t>
      </w:r>
      <w:r>
        <w:rPr>
          <w:rFonts w:hint="eastAsia" w:ascii="仿宋" w:hAnsi="仿宋" w:eastAsia="仿宋" w:cs="仿宋"/>
          <w:sz w:val="32"/>
          <w:szCs w:val="32"/>
          <w:lang w:val="en-US" w:eastAsia="zh-CN"/>
        </w:rPr>
        <w:t>4.6</w:t>
      </w:r>
      <w:r>
        <w:rPr>
          <w:rFonts w:hint="eastAsia" w:ascii="仿宋" w:hAnsi="仿宋" w:eastAsia="仿宋" w:cs="仿宋"/>
          <w:sz w:val="32"/>
          <w:szCs w:val="32"/>
        </w:rPr>
        <w:t>%。</w:t>
      </w:r>
    </w:p>
    <w:p>
      <w:pPr>
        <w:ind w:firstLine="643" w:firstLineChars="200"/>
        <w:outlineLvl w:val="2"/>
        <w:rPr>
          <w:rFonts w:ascii="仿宋" w:hAnsi="仿宋" w:eastAsia="仿宋" w:cs="仿宋"/>
          <w:b/>
          <w:bCs/>
          <w:sz w:val="32"/>
          <w:szCs w:val="32"/>
        </w:rPr>
      </w:pPr>
      <w:bookmarkStart w:id="44" w:name="_Toc15377212"/>
      <w:r>
        <w:rPr>
          <w:rFonts w:hint="eastAsia" w:ascii="仿宋" w:hAnsi="仿宋" w:eastAsia="仿宋" w:cs="仿宋"/>
          <w:b/>
          <w:bCs/>
          <w:sz w:val="32"/>
          <w:szCs w:val="32"/>
        </w:rPr>
        <w:t>（三）一般公共预算财政拨款支出决算具体情况</w:t>
      </w:r>
      <w:bookmarkEnd w:id="44"/>
    </w:p>
    <w:p>
      <w:pPr>
        <w:ind w:firstLine="640" w:firstLineChars="200"/>
        <w:rPr>
          <w:rFonts w:ascii="仿宋" w:hAnsi="仿宋" w:eastAsia="仿宋" w:cs="仿宋"/>
          <w:sz w:val="32"/>
          <w:szCs w:val="32"/>
        </w:rPr>
      </w:pPr>
      <w:bookmarkStart w:id="45" w:name="_Toc15377213"/>
      <w:bookmarkStart w:id="46" w:name="_Toc15378460"/>
      <w:bookmarkStart w:id="47" w:name="_Toc15377444"/>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度</w:t>
      </w:r>
      <w:r>
        <w:rPr>
          <w:rFonts w:hint="eastAsia" w:ascii="仿宋" w:hAnsi="仿宋" w:eastAsia="仿宋" w:cs="仿宋"/>
          <w:sz w:val="32"/>
          <w:szCs w:val="32"/>
        </w:rPr>
        <w:t>一般公共预算支出决算数为</w:t>
      </w:r>
      <w:r>
        <w:rPr>
          <w:rFonts w:hint="eastAsia" w:ascii="仿宋" w:hAnsi="仿宋" w:eastAsia="仿宋" w:cs="仿宋"/>
          <w:sz w:val="32"/>
          <w:szCs w:val="32"/>
          <w:lang w:val="en-US" w:eastAsia="zh-CN"/>
        </w:rPr>
        <w:t>106.61</w:t>
      </w:r>
      <w:r>
        <w:rPr>
          <w:rFonts w:hint="eastAsia" w:ascii="仿宋" w:hAnsi="仿宋" w:eastAsia="仿宋" w:cs="仿宋"/>
          <w:sz w:val="32"/>
          <w:szCs w:val="32"/>
        </w:rPr>
        <w:t>万元，完成预算</w:t>
      </w:r>
      <w:r>
        <w:rPr>
          <w:rFonts w:hint="eastAsia" w:ascii="仿宋" w:hAnsi="仿宋" w:eastAsia="仿宋" w:cs="仿宋"/>
          <w:sz w:val="32"/>
          <w:szCs w:val="32"/>
          <w:lang w:val="en-US" w:eastAsia="zh-CN"/>
        </w:rPr>
        <w:t>100</w:t>
      </w:r>
      <w:r>
        <w:rPr>
          <w:rFonts w:hint="eastAsia" w:ascii="仿宋" w:hAnsi="仿宋" w:eastAsia="仿宋" w:cs="仿宋"/>
          <w:sz w:val="32"/>
          <w:szCs w:val="32"/>
        </w:rPr>
        <w:t>%。其中：</w:t>
      </w:r>
      <w:bookmarkEnd w:id="45"/>
      <w:bookmarkEnd w:id="46"/>
      <w:bookmarkEnd w:id="47"/>
    </w:p>
    <w:p>
      <w:pPr>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一般公共服务支出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类）</w:t>
      </w:r>
      <w:r>
        <w:rPr>
          <w:rFonts w:hint="eastAsia" w:ascii="仿宋" w:hAnsi="仿宋" w:eastAsia="仿宋" w:cs="仿宋"/>
          <w:sz w:val="32"/>
          <w:szCs w:val="32"/>
        </w:rPr>
        <w:t>纪检监察事务</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款）</w:t>
      </w:r>
      <w:r>
        <w:rPr>
          <w:rFonts w:hint="eastAsia" w:ascii="仿宋" w:hAnsi="仿宋" w:eastAsia="仿宋" w:cs="仿宋"/>
          <w:sz w:val="32"/>
          <w:szCs w:val="32"/>
        </w:rPr>
        <w:t>行政运行</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项）</w:t>
      </w:r>
      <w:r>
        <w:rPr>
          <w:rFonts w:hint="eastAsia" w:ascii="仿宋" w:hAnsi="仿宋" w:eastAsia="仿宋" w:cs="仿宋"/>
          <w:sz w:val="32"/>
          <w:szCs w:val="32"/>
        </w:rPr>
        <w:t>: 支出决算为</w:t>
      </w:r>
      <w:r>
        <w:rPr>
          <w:rFonts w:hint="eastAsia" w:ascii="仿宋" w:hAnsi="仿宋" w:eastAsia="仿宋" w:cs="仿宋"/>
          <w:sz w:val="32"/>
          <w:szCs w:val="32"/>
          <w:lang w:val="en-US" w:eastAsia="zh-CN"/>
        </w:rPr>
        <w:t>85.5</w:t>
      </w:r>
      <w:r>
        <w:rPr>
          <w:rFonts w:hint="eastAsia" w:ascii="仿宋" w:hAnsi="仿宋" w:eastAsia="仿宋" w:cs="仿宋"/>
          <w:sz w:val="32"/>
          <w:szCs w:val="32"/>
        </w:rPr>
        <w:t>万元，完成预算</w:t>
      </w:r>
      <w:r>
        <w:rPr>
          <w:rFonts w:hint="eastAsia" w:ascii="仿宋" w:hAnsi="仿宋" w:eastAsia="仿宋" w:cs="仿宋"/>
          <w:sz w:val="32"/>
          <w:szCs w:val="32"/>
          <w:lang w:val="en-US" w:eastAsia="zh-CN"/>
        </w:rPr>
        <w:t>100</w:t>
      </w:r>
      <w:r>
        <w:rPr>
          <w:rFonts w:hint="eastAsia" w:ascii="仿宋" w:hAnsi="仿宋" w:eastAsia="仿宋" w:cs="仿宋"/>
          <w:sz w:val="32"/>
          <w:szCs w:val="32"/>
        </w:rPr>
        <w:t>%。</w:t>
      </w:r>
    </w:p>
    <w:p>
      <w:pPr>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 一般公共服务支出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类）</w:t>
      </w:r>
      <w:r>
        <w:rPr>
          <w:rFonts w:hint="eastAsia" w:ascii="仿宋" w:hAnsi="仿宋" w:eastAsia="仿宋" w:cs="仿宋"/>
          <w:sz w:val="32"/>
          <w:szCs w:val="32"/>
        </w:rPr>
        <w:t>纪检监察事务</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款）</w:t>
      </w:r>
      <w:r>
        <w:rPr>
          <w:rFonts w:hint="eastAsia" w:ascii="仿宋" w:hAnsi="仿宋" w:eastAsia="仿宋" w:cs="仿宋"/>
          <w:sz w:val="32"/>
          <w:szCs w:val="32"/>
        </w:rPr>
        <w:t>其他纪检监察事务支出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项)</w:t>
      </w:r>
      <w:r>
        <w:rPr>
          <w:rFonts w:hint="eastAsia" w:ascii="仿宋" w:hAnsi="仿宋" w:eastAsia="仿宋" w:cs="仿宋"/>
          <w:sz w:val="32"/>
          <w:szCs w:val="32"/>
        </w:rPr>
        <w:t>: 支出决算为</w:t>
      </w:r>
      <w:r>
        <w:rPr>
          <w:rFonts w:hint="eastAsia" w:ascii="仿宋" w:hAnsi="仿宋" w:eastAsia="仿宋" w:cs="仿宋"/>
          <w:sz w:val="32"/>
          <w:szCs w:val="32"/>
          <w:lang w:val="en-US" w:eastAsia="zh-CN"/>
        </w:rPr>
        <w:t>5</w:t>
      </w:r>
      <w:r>
        <w:rPr>
          <w:rFonts w:hint="eastAsia" w:ascii="仿宋" w:hAnsi="仿宋" w:eastAsia="仿宋" w:cs="仿宋"/>
          <w:sz w:val="32"/>
          <w:szCs w:val="32"/>
        </w:rPr>
        <w:t>万元，完成预算</w:t>
      </w:r>
      <w:r>
        <w:rPr>
          <w:rFonts w:hint="eastAsia" w:ascii="仿宋" w:hAnsi="仿宋" w:eastAsia="仿宋" w:cs="仿宋"/>
          <w:sz w:val="32"/>
          <w:szCs w:val="32"/>
          <w:lang w:val="en-US" w:eastAsia="zh-CN"/>
        </w:rPr>
        <w:t>100</w:t>
      </w:r>
      <w:r>
        <w:rPr>
          <w:rFonts w:hint="eastAsia" w:ascii="仿宋" w:hAnsi="仿宋" w:eastAsia="仿宋" w:cs="仿宋"/>
          <w:sz w:val="32"/>
          <w:szCs w:val="32"/>
        </w:rPr>
        <w:t>%。</w:t>
      </w:r>
    </w:p>
    <w:p>
      <w:pPr>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.社会保障和就业支出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类）</w:t>
      </w:r>
      <w:r>
        <w:rPr>
          <w:rFonts w:hint="eastAsia" w:ascii="仿宋" w:hAnsi="仿宋" w:eastAsia="仿宋" w:cs="仿宋"/>
          <w:sz w:val="32"/>
          <w:szCs w:val="32"/>
        </w:rPr>
        <w:t>行政事业单位养老支出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款）</w:t>
      </w:r>
      <w:r>
        <w:rPr>
          <w:rFonts w:hint="eastAsia" w:ascii="仿宋" w:hAnsi="仿宋" w:eastAsia="仿宋" w:cs="仿宋"/>
          <w:sz w:val="32"/>
          <w:szCs w:val="32"/>
        </w:rPr>
        <w:t>机关事业单位基本养老保险缴费支出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项）</w:t>
      </w:r>
      <w:r>
        <w:rPr>
          <w:rFonts w:hint="eastAsia" w:ascii="仿宋" w:hAnsi="仿宋" w:eastAsia="仿宋" w:cs="仿宋"/>
          <w:sz w:val="32"/>
          <w:szCs w:val="32"/>
        </w:rPr>
        <w:t>: 支出决算为</w:t>
      </w:r>
      <w:r>
        <w:rPr>
          <w:rFonts w:hint="eastAsia" w:ascii="仿宋" w:hAnsi="仿宋" w:eastAsia="仿宋" w:cs="仿宋"/>
          <w:sz w:val="32"/>
          <w:szCs w:val="32"/>
          <w:lang w:val="en-US" w:eastAsia="zh-CN"/>
        </w:rPr>
        <w:t>5.85</w:t>
      </w:r>
      <w:r>
        <w:rPr>
          <w:rFonts w:hint="eastAsia" w:ascii="仿宋" w:hAnsi="仿宋" w:eastAsia="仿宋" w:cs="仿宋"/>
          <w:sz w:val="32"/>
          <w:szCs w:val="32"/>
        </w:rPr>
        <w:t>万元，完成预算100%。</w:t>
      </w:r>
    </w:p>
    <w:p>
      <w:pPr>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社会保障和就业支出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类）</w:t>
      </w:r>
      <w:r>
        <w:rPr>
          <w:rFonts w:hint="eastAsia" w:ascii="仿宋" w:hAnsi="仿宋" w:eastAsia="仿宋" w:cs="仿宋"/>
          <w:sz w:val="32"/>
          <w:szCs w:val="32"/>
        </w:rPr>
        <w:t>行政事业单位养老支出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款）</w:t>
      </w:r>
      <w:r>
        <w:rPr>
          <w:rFonts w:hint="eastAsia" w:ascii="仿宋" w:hAnsi="仿宋" w:eastAsia="仿宋" w:cs="仿宋"/>
          <w:sz w:val="32"/>
          <w:szCs w:val="32"/>
        </w:rPr>
        <w:t>机关事业单位</w:t>
      </w:r>
      <w:r>
        <w:rPr>
          <w:rFonts w:hint="eastAsia" w:ascii="仿宋" w:hAnsi="仿宋" w:eastAsia="仿宋" w:cs="仿宋"/>
          <w:sz w:val="32"/>
          <w:szCs w:val="32"/>
          <w:lang w:val="en-US" w:eastAsia="zh-CN"/>
        </w:rPr>
        <w:t>职业年金</w:t>
      </w:r>
      <w:r>
        <w:rPr>
          <w:rFonts w:hint="eastAsia" w:ascii="仿宋" w:hAnsi="仿宋" w:eastAsia="仿宋" w:cs="仿宋"/>
          <w:sz w:val="32"/>
          <w:szCs w:val="32"/>
        </w:rPr>
        <w:t>缴费支出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项）</w:t>
      </w:r>
      <w:r>
        <w:rPr>
          <w:rFonts w:hint="eastAsia" w:ascii="仿宋" w:hAnsi="仿宋" w:eastAsia="仿宋" w:cs="仿宋"/>
          <w:sz w:val="32"/>
          <w:szCs w:val="32"/>
        </w:rPr>
        <w:t>: 支出决算为</w:t>
      </w:r>
      <w:r>
        <w:rPr>
          <w:rFonts w:hint="eastAsia" w:ascii="仿宋" w:hAnsi="仿宋" w:eastAsia="仿宋" w:cs="仿宋"/>
          <w:sz w:val="32"/>
          <w:szCs w:val="32"/>
          <w:lang w:val="en-US" w:eastAsia="zh-CN"/>
        </w:rPr>
        <w:t>2.93</w:t>
      </w:r>
      <w:r>
        <w:rPr>
          <w:rFonts w:hint="eastAsia" w:ascii="仿宋" w:hAnsi="仿宋" w:eastAsia="仿宋" w:cs="仿宋"/>
          <w:sz w:val="32"/>
          <w:szCs w:val="32"/>
        </w:rPr>
        <w:t>万元，完成预算100%。</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社会保障和就业支出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类）</w:t>
      </w:r>
      <w:r>
        <w:rPr>
          <w:rFonts w:hint="eastAsia" w:ascii="仿宋" w:hAnsi="仿宋" w:eastAsia="仿宋" w:cs="仿宋"/>
          <w:sz w:val="32"/>
          <w:szCs w:val="32"/>
        </w:rPr>
        <w:t>残疾人事业</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款）</w:t>
      </w:r>
      <w:r>
        <w:rPr>
          <w:rFonts w:hint="eastAsia" w:ascii="仿宋" w:hAnsi="仿宋" w:eastAsia="仿宋" w:cs="仿宋"/>
          <w:sz w:val="32"/>
          <w:szCs w:val="32"/>
        </w:rPr>
        <w:t>残疾人就业</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项）</w:t>
      </w:r>
      <w:r>
        <w:rPr>
          <w:rFonts w:hint="eastAsia" w:ascii="仿宋" w:hAnsi="仿宋" w:eastAsia="仿宋" w:cs="仿宋"/>
          <w:sz w:val="32"/>
          <w:szCs w:val="32"/>
        </w:rPr>
        <w:t>: 支出决算为</w:t>
      </w:r>
      <w:r>
        <w:rPr>
          <w:rFonts w:hint="eastAsia" w:ascii="仿宋" w:hAnsi="仿宋" w:eastAsia="仿宋" w:cs="仿宋"/>
          <w:sz w:val="32"/>
          <w:szCs w:val="32"/>
          <w:lang w:val="en-US" w:eastAsia="zh-CN"/>
        </w:rPr>
        <w:t>0.61</w:t>
      </w:r>
      <w:r>
        <w:rPr>
          <w:rFonts w:hint="eastAsia" w:ascii="仿宋" w:hAnsi="仿宋" w:eastAsia="仿宋" w:cs="仿宋"/>
          <w:sz w:val="32"/>
          <w:szCs w:val="32"/>
        </w:rPr>
        <w:t>万元，完成预算100%。</w:t>
      </w:r>
    </w:p>
    <w:p>
      <w:pPr>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6.</w:t>
      </w:r>
      <w:r>
        <w:rPr>
          <w:rFonts w:hint="eastAsia" w:ascii="仿宋" w:hAnsi="仿宋" w:eastAsia="仿宋" w:cs="仿宋"/>
          <w:sz w:val="32"/>
          <w:szCs w:val="32"/>
        </w:rPr>
        <w:t xml:space="preserve"> 社会保障和就业支出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类）其他社会保障和就业支出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款）其他社会保障和就业支出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项）</w:t>
      </w:r>
      <w:r>
        <w:rPr>
          <w:rFonts w:hint="eastAsia" w:ascii="仿宋" w:hAnsi="仿宋" w:eastAsia="仿宋" w:cs="仿宋"/>
          <w:sz w:val="32"/>
          <w:szCs w:val="32"/>
        </w:rPr>
        <w:t>: 支出决算为</w:t>
      </w:r>
      <w:r>
        <w:rPr>
          <w:rFonts w:hint="eastAsia" w:ascii="仿宋" w:hAnsi="仿宋" w:eastAsia="仿宋" w:cs="仿宋"/>
          <w:sz w:val="32"/>
          <w:szCs w:val="32"/>
          <w:lang w:val="en-US" w:eastAsia="zh-CN"/>
        </w:rPr>
        <w:t>0.06</w:t>
      </w:r>
      <w:r>
        <w:rPr>
          <w:rFonts w:hint="eastAsia" w:ascii="仿宋" w:hAnsi="仿宋" w:eastAsia="仿宋" w:cs="仿宋"/>
          <w:sz w:val="32"/>
          <w:szCs w:val="32"/>
        </w:rPr>
        <w:t>万元，完成预算100%。</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7</w:t>
      </w:r>
      <w:r>
        <w:rPr>
          <w:rFonts w:hint="eastAsia" w:ascii="仿宋" w:hAnsi="仿宋" w:eastAsia="仿宋" w:cs="仿宋"/>
          <w:sz w:val="32"/>
          <w:szCs w:val="32"/>
        </w:rPr>
        <w:t>.卫生健康支出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类）</w:t>
      </w:r>
      <w:r>
        <w:rPr>
          <w:rFonts w:hint="eastAsia" w:ascii="仿宋" w:hAnsi="仿宋" w:eastAsia="仿宋" w:cs="仿宋"/>
          <w:sz w:val="32"/>
          <w:szCs w:val="32"/>
        </w:rPr>
        <w:t>行政事业单位医疗</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款）</w:t>
      </w:r>
      <w:r>
        <w:rPr>
          <w:rFonts w:hint="eastAsia" w:ascii="仿宋" w:hAnsi="仿宋" w:eastAsia="仿宋" w:cs="仿宋"/>
          <w:sz w:val="32"/>
          <w:szCs w:val="32"/>
        </w:rPr>
        <w:t>行政单位医疗</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项）</w:t>
      </w:r>
      <w:r>
        <w:rPr>
          <w:rFonts w:hint="eastAsia" w:ascii="仿宋" w:hAnsi="仿宋" w:eastAsia="仿宋" w:cs="仿宋"/>
          <w:sz w:val="32"/>
          <w:szCs w:val="32"/>
        </w:rPr>
        <w:t>:支出决算为</w:t>
      </w:r>
      <w:r>
        <w:rPr>
          <w:rFonts w:hint="eastAsia" w:ascii="仿宋" w:hAnsi="仿宋" w:eastAsia="仿宋" w:cs="仿宋"/>
          <w:sz w:val="32"/>
          <w:szCs w:val="32"/>
          <w:lang w:val="en-US" w:eastAsia="zh-CN"/>
        </w:rPr>
        <w:t>1.55</w:t>
      </w:r>
      <w:r>
        <w:rPr>
          <w:rFonts w:hint="eastAsia" w:ascii="仿宋" w:hAnsi="仿宋" w:eastAsia="仿宋" w:cs="仿宋"/>
          <w:sz w:val="32"/>
          <w:szCs w:val="32"/>
        </w:rPr>
        <w:t>万元，完成预算100%。</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8</w:t>
      </w:r>
      <w:r>
        <w:rPr>
          <w:rFonts w:hint="eastAsia" w:ascii="仿宋" w:hAnsi="仿宋" w:eastAsia="仿宋" w:cs="仿宋"/>
          <w:sz w:val="32"/>
          <w:szCs w:val="32"/>
        </w:rPr>
        <w:t>.卫生健康支出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类）</w:t>
      </w:r>
      <w:r>
        <w:rPr>
          <w:rFonts w:hint="eastAsia" w:ascii="仿宋" w:hAnsi="仿宋" w:eastAsia="仿宋" w:cs="仿宋"/>
          <w:sz w:val="32"/>
          <w:szCs w:val="32"/>
        </w:rPr>
        <w:t>行政事业单位医疗</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款）公务员医疗补助</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项）：</w:t>
      </w:r>
      <w:r>
        <w:rPr>
          <w:rFonts w:hint="eastAsia" w:ascii="仿宋" w:hAnsi="仿宋" w:eastAsia="仿宋" w:cs="仿宋"/>
          <w:sz w:val="32"/>
          <w:szCs w:val="32"/>
        </w:rPr>
        <w:t>支出决算为</w:t>
      </w:r>
      <w:r>
        <w:rPr>
          <w:rFonts w:hint="eastAsia" w:ascii="仿宋" w:hAnsi="仿宋" w:eastAsia="仿宋" w:cs="仿宋"/>
          <w:sz w:val="32"/>
          <w:szCs w:val="32"/>
          <w:lang w:val="en-US" w:eastAsia="zh-CN"/>
        </w:rPr>
        <w:t>0.18</w:t>
      </w:r>
      <w:r>
        <w:rPr>
          <w:rFonts w:hint="eastAsia" w:ascii="仿宋" w:hAnsi="仿宋" w:eastAsia="仿宋" w:cs="仿宋"/>
          <w:sz w:val="32"/>
          <w:szCs w:val="32"/>
        </w:rPr>
        <w:t>万元，完成预算100%。</w:t>
      </w:r>
    </w:p>
    <w:p>
      <w:pPr>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9.</w:t>
      </w:r>
      <w:r>
        <w:rPr>
          <w:rFonts w:hint="eastAsia" w:ascii="仿宋" w:hAnsi="仿宋" w:eastAsia="仿宋" w:cs="仿宋"/>
          <w:sz w:val="32"/>
          <w:szCs w:val="32"/>
        </w:rPr>
        <w:t>住房保障支出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类）</w:t>
      </w:r>
      <w:r>
        <w:rPr>
          <w:rFonts w:hint="eastAsia" w:ascii="仿宋" w:hAnsi="仿宋" w:eastAsia="仿宋" w:cs="仿宋"/>
          <w:sz w:val="32"/>
          <w:szCs w:val="32"/>
        </w:rPr>
        <w:t>住房改革支出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款）</w:t>
      </w:r>
      <w:r>
        <w:rPr>
          <w:rFonts w:hint="eastAsia" w:ascii="仿宋" w:hAnsi="仿宋" w:eastAsia="仿宋" w:cs="仿宋"/>
          <w:sz w:val="32"/>
          <w:szCs w:val="32"/>
        </w:rPr>
        <w:t>住房公积金</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项）</w:t>
      </w:r>
      <w:r>
        <w:rPr>
          <w:rFonts w:hint="eastAsia" w:ascii="仿宋" w:hAnsi="仿宋" w:eastAsia="仿宋" w:cs="仿宋"/>
          <w:sz w:val="32"/>
          <w:szCs w:val="32"/>
        </w:rPr>
        <w:t>：支出决算为</w:t>
      </w:r>
      <w:r>
        <w:rPr>
          <w:rFonts w:hint="eastAsia" w:ascii="仿宋" w:hAnsi="仿宋" w:eastAsia="仿宋" w:cs="仿宋"/>
          <w:sz w:val="32"/>
          <w:szCs w:val="32"/>
          <w:lang w:val="en-US" w:eastAsia="zh-CN"/>
        </w:rPr>
        <w:t>4.94</w:t>
      </w:r>
      <w:r>
        <w:rPr>
          <w:rFonts w:hint="eastAsia" w:ascii="仿宋" w:hAnsi="仿宋" w:eastAsia="仿宋" w:cs="仿宋"/>
          <w:sz w:val="32"/>
          <w:szCs w:val="32"/>
        </w:rPr>
        <w:t>万元，完成预算100%。</w:t>
      </w:r>
    </w:p>
    <w:p>
      <w:pPr>
        <w:pStyle w:val="4"/>
        <w:rPr>
          <w:rFonts w:ascii="黑体" w:hAnsi="黑体" w:eastAsia="黑体" w:cs="黑体"/>
          <w:b w:val="0"/>
          <w:bCs w:val="0"/>
        </w:rPr>
      </w:pPr>
      <w:bookmarkStart w:id="48" w:name="_Toc15396608"/>
      <w:bookmarkStart w:id="49" w:name="_Toc15377214"/>
      <w:bookmarkStart w:id="50" w:name="_Toc1516_WPSOffice_Level2"/>
      <w:r>
        <w:rPr>
          <w:rFonts w:hint="eastAsia" w:ascii="黑体" w:hAnsi="黑体" w:eastAsia="黑体" w:cs="黑体"/>
          <w:b w:val="0"/>
          <w:bCs w:val="0"/>
          <w:lang w:eastAsia="zh-CN"/>
        </w:rPr>
        <w:t>六、一般公共预算财政拨款基本支出决算情况说明</w:t>
      </w:r>
      <w:bookmarkEnd w:id="48"/>
      <w:bookmarkEnd w:id="49"/>
      <w:bookmarkEnd w:id="50"/>
      <w:r>
        <w:rPr>
          <w:rFonts w:hint="eastAsia" w:ascii="黑体" w:hAnsi="黑体" w:eastAsia="黑体" w:cs="黑体"/>
          <w:b w:val="0"/>
          <w:bCs w:val="0"/>
          <w:lang w:eastAsia="zh-CN"/>
        </w:rPr>
        <w:tab/>
      </w:r>
    </w:p>
    <w:p>
      <w:pPr>
        <w:ind w:firstLine="640" w:firstLineChars="200"/>
        <w:rPr>
          <w:rFonts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度</w:t>
      </w:r>
      <w:r>
        <w:rPr>
          <w:rFonts w:hint="eastAsia" w:ascii="仿宋" w:hAnsi="仿宋" w:eastAsia="仿宋" w:cs="仿宋"/>
          <w:sz w:val="32"/>
          <w:szCs w:val="32"/>
        </w:rPr>
        <w:t>一般公共预算财政拨款基本支出</w:t>
      </w:r>
      <w:r>
        <w:rPr>
          <w:rFonts w:hint="eastAsia" w:ascii="仿宋" w:hAnsi="仿宋" w:eastAsia="仿宋" w:cs="仿宋"/>
          <w:sz w:val="32"/>
          <w:szCs w:val="32"/>
          <w:lang w:val="en-US" w:eastAsia="zh-CN"/>
        </w:rPr>
        <w:t>106.61</w:t>
      </w:r>
      <w:r>
        <w:rPr>
          <w:rFonts w:hint="eastAsia" w:ascii="仿宋" w:hAnsi="仿宋" w:eastAsia="仿宋" w:cs="仿宋"/>
          <w:sz w:val="32"/>
          <w:szCs w:val="32"/>
        </w:rPr>
        <w:t>万元，其中：</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人员经费</w:t>
      </w:r>
      <w:r>
        <w:rPr>
          <w:rFonts w:hint="eastAsia" w:ascii="仿宋" w:hAnsi="仿宋" w:eastAsia="仿宋" w:cs="仿宋"/>
          <w:sz w:val="32"/>
          <w:szCs w:val="32"/>
          <w:lang w:val="en-US" w:eastAsia="zh-CN"/>
        </w:rPr>
        <w:t>80.17</w:t>
      </w:r>
      <w:r>
        <w:rPr>
          <w:rFonts w:hint="eastAsia" w:ascii="仿宋" w:hAnsi="仿宋" w:eastAsia="仿宋" w:cs="仿宋"/>
          <w:sz w:val="32"/>
          <w:szCs w:val="32"/>
        </w:rPr>
        <w:t>万元，主要包括：基本工资、津贴补贴、奖金、伙食补助费、机关事业单位基本养老保险缴费、职业年金缴费、职工基本医疗保险缴费</w:t>
      </w:r>
      <w:r>
        <w:rPr>
          <w:rFonts w:hint="eastAsia" w:ascii="仿宋" w:hAnsi="仿宋" w:eastAsia="仿宋" w:cs="仿宋"/>
          <w:sz w:val="32"/>
          <w:szCs w:val="32"/>
          <w:lang w:eastAsia="zh-CN"/>
        </w:rPr>
        <w:t>、公务员医疗补助缴费、</w:t>
      </w:r>
      <w:r>
        <w:rPr>
          <w:rFonts w:hint="eastAsia" w:ascii="仿宋" w:hAnsi="仿宋" w:eastAsia="仿宋" w:cs="仿宋"/>
          <w:sz w:val="32"/>
          <w:szCs w:val="32"/>
          <w:lang w:val="en-US" w:eastAsia="zh-CN"/>
        </w:rPr>
        <w:t>其他社会保障缴费、</w:t>
      </w:r>
      <w:r>
        <w:rPr>
          <w:rFonts w:hint="eastAsia" w:ascii="仿宋" w:hAnsi="仿宋" w:eastAsia="仿宋" w:cs="仿宋"/>
          <w:sz w:val="32"/>
          <w:szCs w:val="32"/>
        </w:rPr>
        <w:t>住房公积金等。</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日常公用经费</w:t>
      </w:r>
      <w:r>
        <w:rPr>
          <w:rFonts w:hint="eastAsia" w:ascii="仿宋" w:hAnsi="仿宋" w:eastAsia="仿宋" w:cs="仿宋"/>
          <w:sz w:val="32"/>
          <w:szCs w:val="32"/>
          <w:lang w:val="en-US" w:eastAsia="zh-CN"/>
        </w:rPr>
        <w:t>21.44</w:t>
      </w:r>
      <w:r>
        <w:rPr>
          <w:rFonts w:hint="eastAsia" w:ascii="仿宋" w:hAnsi="仿宋" w:eastAsia="仿宋" w:cs="仿宋"/>
          <w:sz w:val="32"/>
          <w:szCs w:val="32"/>
        </w:rPr>
        <w:t>万元，主要包括：办公费、印刷费</w:t>
      </w:r>
      <w:r>
        <w:rPr>
          <w:rFonts w:hint="eastAsia" w:ascii="仿宋" w:hAnsi="仿宋" w:eastAsia="仿宋" w:cs="仿宋"/>
          <w:sz w:val="32"/>
          <w:szCs w:val="32"/>
          <w:lang w:eastAsia="zh-CN"/>
        </w:rPr>
        <w:t>、</w:t>
      </w:r>
      <w:r>
        <w:rPr>
          <w:rFonts w:hint="eastAsia" w:ascii="仿宋" w:hAnsi="仿宋" w:eastAsia="仿宋" w:cs="仿宋"/>
          <w:sz w:val="32"/>
          <w:szCs w:val="32"/>
        </w:rPr>
        <w:t>水费、电费、邮电费、差旅费、维修（护）费、</w:t>
      </w:r>
      <w:r>
        <w:rPr>
          <w:rFonts w:hint="eastAsia" w:ascii="仿宋" w:hAnsi="仿宋" w:eastAsia="仿宋" w:cs="仿宋"/>
          <w:sz w:val="32"/>
          <w:szCs w:val="32"/>
          <w:lang w:val="en-US" w:eastAsia="zh-CN"/>
        </w:rPr>
        <w:t>会议费、</w:t>
      </w:r>
      <w:r>
        <w:rPr>
          <w:rFonts w:hint="eastAsia" w:ascii="仿宋" w:hAnsi="仿宋" w:eastAsia="仿宋" w:cs="仿宋"/>
          <w:sz w:val="32"/>
          <w:szCs w:val="32"/>
        </w:rPr>
        <w:t>培训费、劳务费、工会经费、福利费、其他交通费、其他商品和服务支出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办公设备购置</w:t>
      </w:r>
      <w:r>
        <w:rPr>
          <w:rFonts w:hint="eastAsia" w:ascii="仿宋" w:hAnsi="仿宋" w:eastAsia="仿宋" w:cs="仿宋"/>
          <w:sz w:val="32"/>
          <w:szCs w:val="32"/>
        </w:rPr>
        <w:t>等。</w:t>
      </w:r>
    </w:p>
    <w:p>
      <w:pPr>
        <w:pStyle w:val="4"/>
        <w:pageBreakBefore w:val="0"/>
        <w:widowControl w:val="0"/>
        <w:kinsoku/>
        <w:wordWrap/>
        <w:overflowPunct/>
        <w:topLinePunct w:val="0"/>
        <w:autoSpaceDE/>
        <w:autoSpaceDN/>
        <w:bidi w:val="0"/>
        <w:adjustRightInd/>
        <w:snapToGrid/>
        <w:spacing w:line="600" w:lineRule="exact"/>
        <w:textAlignment w:val="auto"/>
        <w:rPr>
          <w:rFonts w:ascii="黑体" w:hAnsi="黑体" w:eastAsia="黑体" w:cs="黑体"/>
          <w:b w:val="0"/>
          <w:bCs w:val="0"/>
        </w:rPr>
      </w:pPr>
      <w:bookmarkStart w:id="51" w:name="_Toc15377215"/>
      <w:bookmarkStart w:id="52" w:name="_Toc15396609"/>
      <w:bookmarkStart w:id="53" w:name="_Toc8143_WPSOffice_Level2"/>
      <w:r>
        <w:rPr>
          <w:rFonts w:hint="eastAsia" w:ascii="黑体" w:hAnsi="黑体" w:eastAsia="黑体" w:cs="黑体"/>
          <w:b w:val="0"/>
          <w:bCs w:val="0"/>
          <w:lang w:eastAsia="zh-CN"/>
        </w:rPr>
        <w:t>七、财政拨款“三公”经费支出决算情况说明</w:t>
      </w:r>
      <w:bookmarkEnd w:id="51"/>
      <w:bookmarkEnd w:id="52"/>
      <w:bookmarkEnd w:id="53"/>
    </w:p>
    <w:p>
      <w:pPr>
        <w:pageBreakBefore w:val="0"/>
        <w:widowControl w:val="0"/>
        <w:kinsoku/>
        <w:wordWrap/>
        <w:overflowPunct/>
        <w:topLinePunct w:val="0"/>
        <w:autoSpaceDE/>
        <w:autoSpaceDN/>
        <w:bidi w:val="0"/>
        <w:adjustRightInd/>
        <w:snapToGrid/>
        <w:spacing w:line="600" w:lineRule="exact"/>
        <w:ind w:firstLine="643" w:firstLineChars="200"/>
        <w:textAlignment w:val="auto"/>
        <w:outlineLvl w:val="2"/>
        <w:rPr>
          <w:rFonts w:hint="eastAsia" w:ascii="仿宋" w:hAnsi="仿宋" w:eastAsia="仿宋" w:cs="仿宋"/>
          <w:b/>
          <w:bCs/>
          <w:sz w:val="32"/>
          <w:szCs w:val="32"/>
        </w:rPr>
      </w:pPr>
      <w:bookmarkStart w:id="54" w:name="_Toc15377217"/>
      <w:r>
        <w:rPr>
          <w:rFonts w:hint="eastAsia" w:ascii="仿宋" w:hAnsi="仿宋" w:eastAsia="仿宋" w:cs="仿宋"/>
          <w:b/>
          <w:bCs/>
          <w:sz w:val="32"/>
          <w:szCs w:val="32"/>
        </w:rPr>
        <w:t>（</w:t>
      </w:r>
      <w:r>
        <w:rPr>
          <w:rFonts w:hint="eastAsia" w:ascii="仿宋" w:hAnsi="仿宋" w:eastAsia="仿宋" w:cs="仿宋"/>
          <w:b/>
          <w:bCs/>
          <w:sz w:val="32"/>
          <w:szCs w:val="32"/>
          <w:lang w:val="en-US" w:eastAsia="zh-CN"/>
        </w:rPr>
        <w:t>一</w:t>
      </w:r>
      <w:r>
        <w:rPr>
          <w:rFonts w:hint="eastAsia" w:ascii="仿宋" w:hAnsi="仿宋" w:eastAsia="仿宋" w:cs="仿宋"/>
          <w:b/>
          <w:bCs/>
          <w:sz w:val="32"/>
          <w:szCs w:val="32"/>
        </w:rPr>
        <w:t>）“三公”经费财政拨款支出决算</w:t>
      </w:r>
      <w:r>
        <w:rPr>
          <w:rFonts w:hint="eastAsia" w:ascii="仿宋" w:hAnsi="仿宋" w:eastAsia="仿宋" w:cs="仿宋"/>
          <w:b/>
          <w:bCs/>
          <w:sz w:val="32"/>
          <w:szCs w:val="32"/>
          <w:lang w:val="en-US" w:eastAsia="zh-CN"/>
        </w:rPr>
        <w:t>总</w:t>
      </w:r>
      <w:r>
        <w:rPr>
          <w:rFonts w:hint="eastAsia" w:ascii="仿宋" w:hAnsi="仿宋" w:eastAsia="仿宋" w:cs="仿宋"/>
          <w:b/>
          <w:bCs/>
          <w:sz w:val="32"/>
          <w:szCs w:val="32"/>
        </w:rPr>
        <w:t>体情况说明</w:t>
      </w:r>
    </w:p>
    <w:p>
      <w:pPr>
        <w:pageBreakBefore w:val="0"/>
        <w:widowControl w:val="0"/>
        <w:kinsoku/>
        <w:wordWrap/>
        <w:overflowPunct/>
        <w:topLinePunct w:val="0"/>
        <w:autoSpaceDE/>
        <w:autoSpaceDN/>
        <w:bidi w:val="0"/>
        <w:adjustRightInd/>
        <w:snapToGrid/>
        <w:spacing w:line="600" w:lineRule="exact"/>
        <w:ind w:firstLine="640" w:firstLineChars="200"/>
        <w:textAlignment w:val="auto"/>
        <w:outlineLvl w:val="2"/>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2024年度“三公经费财政拨款支出决算为0.14万元，完成预算100%，较上年0万元增加0.14万元，增长100%。主要原因是公务接待人次增加。 。</w:t>
      </w:r>
    </w:p>
    <w:p>
      <w:pPr>
        <w:pageBreakBefore w:val="0"/>
        <w:widowControl w:val="0"/>
        <w:kinsoku/>
        <w:wordWrap/>
        <w:overflowPunct/>
        <w:topLinePunct w:val="0"/>
        <w:autoSpaceDE/>
        <w:autoSpaceDN/>
        <w:bidi w:val="0"/>
        <w:adjustRightInd/>
        <w:snapToGrid/>
        <w:spacing w:line="600" w:lineRule="exact"/>
        <w:ind w:firstLine="643" w:firstLineChars="200"/>
        <w:textAlignment w:val="auto"/>
        <w:outlineLvl w:val="2"/>
        <w:rPr>
          <w:rFonts w:ascii="仿宋" w:hAnsi="仿宋" w:eastAsia="仿宋" w:cs="仿宋"/>
          <w:b/>
          <w:bCs/>
          <w:sz w:val="32"/>
          <w:szCs w:val="32"/>
        </w:rPr>
      </w:pPr>
      <w:r>
        <w:rPr>
          <w:rFonts w:hint="eastAsia" w:ascii="仿宋" w:hAnsi="仿宋" w:eastAsia="仿宋" w:cs="仿宋"/>
          <w:b/>
          <w:bCs/>
          <w:sz w:val="32"/>
          <w:szCs w:val="32"/>
        </w:rPr>
        <w:t>（二）“三公”经费财政拨款支出决算具体情况说明</w:t>
      </w:r>
      <w:bookmarkEnd w:id="54"/>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度</w:t>
      </w:r>
      <w:r>
        <w:rPr>
          <w:rFonts w:hint="eastAsia" w:ascii="仿宋" w:hAnsi="仿宋" w:eastAsia="仿宋" w:cs="仿宋"/>
          <w:sz w:val="32"/>
          <w:szCs w:val="32"/>
        </w:rPr>
        <w:t>“三公”经费财政拨款支出决算中，因公出国（境）费支出决算0万元，占0%；公务用车购置及运行维护费支出决算</w:t>
      </w:r>
      <w:r>
        <w:rPr>
          <w:rFonts w:hint="eastAsia" w:ascii="仿宋" w:hAnsi="仿宋" w:eastAsia="仿宋" w:cs="仿宋"/>
          <w:sz w:val="32"/>
          <w:szCs w:val="32"/>
          <w:lang w:val="en-US" w:eastAsia="zh-CN"/>
        </w:rPr>
        <w:t>0</w:t>
      </w:r>
      <w:r>
        <w:rPr>
          <w:rFonts w:hint="eastAsia" w:ascii="仿宋" w:hAnsi="仿宋" w:eastAsia="仿宋" w:cs="仿宋"/>
          <w:sz w:val="32"/>
          <w:szCs w:val="32"/>
        </w:rPr>
        <w:t>万元，占</w:t>
      </w:r>
      <w:r>
        <w:rPr>
          <w:rFonts w:hint="eastAsia" w:ascii="仿宋" w:hAnsi="仿宋" w:eastAsia="仿宋" w:cs="仿宋"/>
          <w:sz w:val="32"/>
          <w:szCs w:val="32"/>
          <w:lang w:val="en-US" w:eastAsia="zh-CN"/>
        </w:rPr>
        <w:t>0</w:t>
      </w:r>
      <w:r>
        <w:rPr>
          <w:rFonts w:hint="eastAsia" w:ascii="仿宋" w:hAnsi="仿宋" w:eastAsia="仿宋" w:cs="仿宋"/>
          <w:sz w:val="32"/>
          <w:szCs w:val="32"/>
        </w:rPr>
        <w:t>%；公务接待费支出决算</w:t>
      </w:r>
      <w:r>
        <w:rPr>
          <w:rFonts w:hint="eastAsia" w:ascii="仿宋" w:hAnsi="仿宋" w:eastAsia="仿宋" w:cs="仿宋"/>
          <w:sz w:val="32"/>
          <w:szCs w:val="32"/>
          <w:lang w:val="en-US" w:eastAsia="zh-CN"/>
        </w:rPr>
        <w:t>0.14</w:t>
      </w:r>
      <w:r>
        <w:rPr>
          <w:rFonts w:hint="eastAsia" w:ascii="仿宋" w:hAnsi="仿宋" w:eastAsia="仿宋" w:cs="仿宋"/>
          <w:sz w:val="32"/>
          <w:szCs w:val="32"/>
        </w:rPr>
        <w:t>万元，占</w:t>
      </w:r>
      <w:r>
        <w:rPr>
          <w:rFonts w:hint="eastAsia" w:ascii="仿宋" w:hAnsi="仿宋" w:eastAsia="仿宋" w:cs="仿宋"/>
          <w:sz w:val="32"/>
          <w:szCs w:val="32"/>
          <w:lang w:val="en-US" w:eastAsia="zh-CN"/>
        </w:rPr>
        <w:t>0</w:t>
      </w:r>
      <w:r>
        <w:rPr>
          <w:rFonts w:hint="eastAsia" w:ascii="仿宋" w:hAnsi="仿宋" w:eastAsia="仿宋" w:cs="仿宋"/>
          <w:sz w:val="32"/>
          <w:szCs w:val="32"/>
        </w:rPr>
        <w:t>%。具体情况如下：</w:t>
      </w:r>
    </w:p>
    <w:p>
      <w:pPr>
        <w:jc w:val="center"/>
        <w:rPr>
          <w:rFonts w:ascii="仿宋" w:hAnsi="仿宋" w:eastAsia="仿宋" w:cs="仿宋"/>
          <w:sz w:val="32"/>
          <w:szCs w:val="32"/>
        </w:rPr>
      </w:pPr>
      <w:r>
        <w:rPr>
          <w:rFonts w:hint="eastAsia" w:ascii="仿宋" w:hAnsi="仿宋" w:eastAsia="仿宋" w:cs="仿宋"/>
          <w:sz w:val="32"/>
          <w:szCs w:val="32"/>
        </w:rPr>
        <w:object>
          <v:shape id="_x0000_i1031" o:spt="75" type="#_x0000_t75" style="height:137.15pt;width:311.75pt;" o:ole="t" filled="f" o:preferrelative="t" stroked="f" coordsize="21600,21600">
            <v:path/>
            <v:fill on="f" focussize="0,0"/>
            <v:stroke on="f"/>
            <v:imagedata r:id="rId19" o:title=""/>
            <o:lock v:ext="edit" aspectratio="t"/>
            <w10:wrap type="none"/>
            <w10:anchorlock/>
          </v:shape>
          <o:OLEObject Type="Embed" ProgID="Excel.Chart.8" ShapeID="_x0000_i1031" DrawAspect="Content" ObjectID="_1468075731" r:id="rId18">
            <o:LockedField>false</o:LockedField>
          </o:OLEObject>
        </w:object>
      </w:r>
    </w:p>
    <w:p>
      <w:pPr>
        <w:ind w:firstLine="640" w:firstLineChars="200"/>
        <w:rPr>
          <w:rFonts w:ascii="仿宋" w:hAnsi="仿宋" w:eastAsia="仿宋" w:cs="仿宋"/>
          <w:sz w:val="32"/>
          <w:szCs w:val="32"/>
        </w:rPr>
      </w:pPr>
      <w:r>
        <w:rPr>
          <w:rFonts w:hint="eastAsia" w:ascii="仿宋" w:hAnsi="仿宋" w:eastAsia="仿宋" w:cs="仿宋"/>
          <w:sz w:val="32"/>
          <w:szCs w:val="32"/>
        </w:rPr>
        <w:t>1.因公出国（境）经费支出0万元，完成预算</w:t>
      </w:r>
      <w:r>
        <w:rPr>
          <w:rFonts w:hint="eastAsia" w:ascii="仿宋" w:hAnsi="仿宋" w:eastAsia="仿宋" w:cs="仿宋"/>
          <w:sz w:val="32"/>
          <w:szCs w:val="32"/>
          <w:lang w:val="en-US" w:eastAsia="zh-CN"/>
        </w:rPr>
        <w:t>0</w:t>
      </w:r>
      <w:r>
        <w:rPr>
          <w:rFonts w:hint="eastAsia" w:ascii="仿宋" w:hAnsi="仿宋" w:eastAsia="仿宋" w:cs="仿宋"/>
          <w:sz w:val="32"/>
          <w:szCs w:val="32"/>
        </w:rPr>
        <w:t>%。全年安排因公出国（境）团组0次，出国（境）0人。因公出国（境）支出决算比</w:t>
      </w: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年度</w:t>
      </w:r>
      <w:r>
        <w:rPr>
          <w:rFonts w:hint="eastAsia" w:ascii="仿宋" w:hAnsi="仿宋" w:eastAsia="仿宋" w:cs="仿宋"/>
          <w:sz w:val="32"/>
          <w:szCs w:val="32"/>
        </w:rPr>
        <w:t>持平。</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2.公务用车购置及运行维护费支出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万元,完成预算</w:t>
      </w:r>
      <w:r>
        <w:rPr>
          <w:rFonts w:hint="eastAsia" w:ascii="仿宋" w:hAnsi="仿宋" w:eastAsia="仿宋" w:cs="仿宋"/>
          <w:sz w:val="32"/>
          <w:szCs w:val="32"/>
          <w:lang w:val="en-US" w:eastAsia="zh-CN"/>
        </w:rPr>
        <w:t>100</w:t>
      </w:r>
      <w:r>
        <w:rPr>
          <w:rFonts w:hint="eastAsia" w:ascii="仿宋" w:hAnsi="仿宋" w:eastAsia="仿宋" w:cs="仿宋"/>
          <w:sz w:val="32"/>
          <w:szCs w:val="32"/>
        </w:rPr>
        <w:t>%。公务用车购置及运行维护费支出决算比</w:t>
      </w: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年度</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val="en-US" w:eastAsia="zh-CN"/>
        </w:rPr>
        <w:t>持平</w:t>
      </w:r>
      <w:r>
        <w:rPr>
          <w:rFonts w:hint="eastAsia" w:ascii="仿宋" w:hAnsi="仿宋" w:eastAsia="仿宋" w:cs="仿宋"/>
          <w:sz w:val="32"/>
          <w:szCs w:val="32"/>
        </w:rPr>
        <w:t>。</w:t>
      </w:r>
    </w:p>
    <w:p>
      <w:pPr>
        <w:ind w:firstLine="640" w:firstLineChars="200"/>
        <w:rPr>
          <w:rFonts w:ascii="仿宋" w:hAnsi="仿宋" w:eastAsia="仿宋" w:cs="仿宋"/>
          <w:sz w:val="32"/>
          <w:szCs w:val="32"/>
        </w:rPr>
      </w:pPr>
      <w:r>
        <w:rPr>
          <w:rFonts w:hint="eastAsia" w:ascii="仿宋" w:hAnsi="仿宋" w:eastAsia="仿宋" w:cs="仿宋"/>
          <w:sz w:val="32"/>
          <w:szCs w:val="32"/>
        </w:rPr>
        <w:t>其中：公务用车购置支出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万元。全年按规定更新购置执法执勤</w:t>
      </w:r>
      <w:r>
        <w:rPr>
          <w:rFonts w:hint="eastAsia" w:ascii="仿宋" w:hAnsi="仿宋" w:eastAsia="仿宋" w:cs="仿宋"/>
          <w:sz w:val="32"/>
          <w:szCs w:val="32"/>
          <w:lang w:val="en-US" w:eastAsia="zh-CN"/>
        </w:rPr>
        <w:t>特种</w:t>
      </w:r>
      <w:r>
        <w:rPr>
          <w:rFonts w:hint="eastAsia" w:ascii="仿宋" w:hAnsi="仿宋" w:eastAsia="仿宋" w:cs="仿宋"/>
          <w:sz w:val="32"/>
          <w:szCs w:val="32"/>
        </w:rPr>
        <w:t>用车</w:t>
      </w:r>
      <w:r>
        <w:rPr>
          <w:rFonts w:hint="eastAsia" w:ascii="仿宋" w:hAnsi="仿宋" w:eastAsia="仿宋" w:cs="仿宋"/>
          <w:sz w:val="32"/>
          <w:szCs w:val="32"/>
          <w:lang w:val="en-US" w:eastAsia="zh-CN"/>
        </w:rPr>
        <w:t>0</w:t>
      </w:r>
      <w:r>
        <w:rPr>
          <w:rFonts w:hint="eastAsia" w:ascii="仿宋" w:hAnsi="仿宋" w:eastAsia="仿宋" w:cs="仿宋"/>
          <w:sz w:val="32"/>
          <w:szCs w:val="32"/>
        </w:rPr>
        <w:t>辆，其中：</w:t>
      </w:r>
      <w:r>
        <w:rPr>
          <w:rFonts w:hint="eastAsia" w:ascii="仿宋" w:hAnsi="仿宋" w:eastAsia="仿宋" w:cs="仿宋"/>
          <w:sz w:val="32"/>
          <w:szCs w:val="32"/>
          <w:lang w:val="en-US" w:eastAsia="zh-CN"/>
        </w:rPr>
        <w:t>轿车0辆、金额0万元，</w:t>
      </w:r>
      <w:r>
        <w:rPr>
          <w:rFonts w:hint="eastAsia" w:ascii="仿宋" w:hAnsi="仿宋" w:eastAsia="仿宋" w:cs="仿宋"/>
          <w:sz w:val="32"/>
          <w:szCs w:val="32"/>
        </w:rPr>
        <w:t>越野车</w:t>
      </w:r>
      <w:r>
        <w:rPr>
          <w:rFonts w:hint="eastAsia" w:ascii="仿宋" w:hAnsi="仿宋" w:eastAsia="仿宋" w:cs="仿宋"/>
          <w:sz w:val="32"/>
          <w:szCs w:val="32"/>
          <w:lang w:val="en-US" w:eastAsia="zh-CN"/>
        </w:rPr>
        <w:t>0</w:t>
      </w:r>
      <w:r>
        <w:rPr>
          <w:rFonts w:hint="eastAsia" w:ascii="仿宋" w:hAnsi="仿宋" w:eastAsia="仿宋" w:cs="仿宋"/>
          <w:sz w:val="32"/>
          <w:szCs w:val="32"/>
        </w:rPr>
        <w:t>辆、金额</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val="en-US" w:eastAsia="zh-CN"/>
        </w:rPr>
        <w:t>载客汽车0辆、金额0万元</w:t>
      </w:r>
      <w:r>
        <w:rPr>
          <w:rFonts w:hint="eastAsia" w:ascii="仿宋" w:hAnsi="仿宋" w:eastAsia="仿宋" w:cs="仿宋"/>
          <w:sz w:val="32"/>
          <w:szCs w:val="32"/>
        </w:rPr>
        <w:t>。截至202</w:t>
      </w:r>
      <w:r>
        <w:rPr>
          <w:rFonts w:hint="eastAsia" w:ascii="仿宋" w:hAnsi="仿宋" w:eastAsia="仿宋" w:cs="仿宋"/>
          <w:sz w:val="32"/>
          <w:szCs w:val="32"/>
          <w:lang w:val="en-US" w:eastAsia="zh-CN"/>
        </w:rPr>
        <w:t>4</w:t>
      </w:r>
      <w:r>
        <w:rPr>
          <w:rFonts w:hint="eastAsia" w:ascii="仿宋" w:hAnsi="仿宋" w:eastAsia="仿宋" w:cs="仿宋"/>
          <w:sz w:val="32"/>
          <w:szCs w:val="32"/>
        </w:rPr>
        <w:t>年12月</w:t>
      </w:r>
      <w:r>
        <w:rPr>
          <w:rFonts w:hint="eastAsia" w:ascii="仿宋" w:hAnsi="仿宋" w:eastAsia="仿宋" w:cs="仿宋"/>
          <w:sz w:val="32"/>
          <w:szCs w:val="32"/>
          <w:lang w:val="en-US" w:eastAsia="zh-CN"/>
        </w:rPr>
        <w:t>31日</w:t>
      </w:r>
      <w:r>
        <w:rPr>
          <w:rFonts w:hint="eastAsia" w:ascii="仿宋" w:hAnsi="仿宋" w:eastAsia="仿宋" w:cs="仿宋"/>
          <w:sz w:val="32"/>
          <w:szCs w:val="32"/>
        </w:rPr>
        <w:t>，单位共有公务用车</w:t>
      </w:r>
      <w:r>
        <w:rPr>
          <w:rFonts w:hint="eastAsia" w:ascii="仿宋" w:hAnsi="仿宋" w:eastAsia="仿宋" w:cs="仿宋"/>
          <w:sz w:val="32"/>
          <w:szCs w:val="32"/>
          <w:lang w:val="en-US" w:eastAsia="zh-CN"/>
        </w:rPr>
        <w:t>0</w:t>
      </w:r>
      <w:r>
        <w:rPr>
          <w:rFonts w:hint="eastAsia" w:ascii="仿宋" w:hAnsi="仿宋" w:eastAsia="仿宋" w:cs="仿宋"/>
          <w:sz w:val="32"/>
          <w:szCs w:val="32"/>
        </w:rPr>
        <w:t>辆，其中：轿车</w:t>
      </w:r>
      <w:r>
        <w:rPr>
          <w:rFonts w:hint="eastAsia" w:ascii="仿宋" w:hAnsi="仿宋" w:eastAsia="仿宋" w:cs="仿宋"/>
          <w:sz w:val="32"/>
          <w:szCs w:val="32"/>
          <w:lang w:val="en-US" w:eastAsia="zh-CN"/>
        </w:rPr>
        <w:t>0</w:t>
      </w:r>
      <w:r>
        <w:rPr>
          <w:rFonts w:hint="eastAsia" w:ascii="仿宋" w:hAnsi="仿宋" w:eastAsia="仿宋" w:cs="仿宋"/>
          <w:sz w:val="32"/>
          <w:szCs w:val="32"/>
        </w:rPr>
        <w:t>辆、越野车</w:t>
      </w:r>
      <w:r>
        <w:rPr>
          <w:rFonts w:hint="eastAsia" w:ascii="仿宋" w:hAnsi="仿宋" w:eastAsia="仿宋" w:cs="仿宋"/>
          <w:sz w:val="32"/>
          <w:szCs w:val="32"/>
          <w:lang w:val="en-US" w:eastAsia="zh-CN"/>
        </w:rPr>
        <w:t>0</w:t>
      </w:r>
      <w:r>
        <w:rPr>
          <w:rFonts w:hint="eastAsia" w:ascii="仿宋" w:hAnsi="仿宋" w:eastAsia="仿宋" w:cs="仿宋"/>
          <w:sz w:val="32"/>
          <w:szCs w:val="32"/>
        </w:rPr>
        <w:t>辆、</w:t>
      </w:r>
      <w:r>
        <w:rPr>
          <w:rFonts w:hint="eastAsia" w:ascii="仿宋" w:hAnsi="仿宋" w:eastAsia="仿宋" w:cs="仿宋"/>
          <w:sz w:val="32"/>
          <w:szCs w:val="32"/>
          <w:lang w:val="en-US" w:eastAsia="zh-CN"/>
        </w:rPr>
        <w:t>载客汽车0辆</w:t>
      </w:r>
      <w:r>
        <w:rPr>
          <w:rFonts w:hint="eastAsia" w:ascii="仿宋" w:hAnsi="仿宋" w:eastAsia="仿宋" w:cs="仿宋"/>
          <w:sz w:val="32"/>
          <w:szCs w:val="32"/>
        </w:rPr>
        <w:t>。</w:t>
      </w:r>
    </w:p>
    <w:p>
      <w:pPr>
        <w:ind w:firstLine="640" w:firstLineChars="200"/>
        <w:rPr>
          <w:rFonts w:ascii="仿宋" w:hAnsi="仿宋" w:eastAsia="仿宋" w:cs="仿宋"/>
          <w:sz w:val="32"/>
          <w:szCs w:val="32"/>
        </w:rPr>
      </w:pPr>
      <w:r>
        <w:rPr>
          <w:rFonts w:hint="eastAsia" w:ascii="仿宋" w:hAnsi="仿宋" w:eastAsia="仿宋" w:cs="仿宋"/>
          <w:sz w:val="32"/>
          <w:szCs w:val="32"/>
        </w:rPr>
        <w:t>公务用车运行维护费支出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ind w:firstLine="640" w:firstLineChars="200"/>
        <w:rPr>
          <w:rFonts w:ascii="仿宋" w:hAnsi="仿宋" w:eastAsia="仿宋" w:cs="仿宋"/>
          <w:sz w:val="32"/>
          <w:szCs w:val="32"/>
        </w:rPr>
      </w:pPr>
      <w:r>
        <w:rPr>
          <w:rFonts w:hint="eastAsia" w:ascii="仿宋" w:hAnsi="仿宋" w:eastAsia="仿宋" w:cs="仿宋"/>
          <w:sz w:val="32"/>
          <w:szCs w:val="32"/>
        </w:rPr>
        <w:t>3.公务接待费支出</w:t>
      </w:r>
      <w:r>
        <w:rPr>
          <w:rFonts w:hint="eastAsia" w:ascii="仿宋" w:hAnsi="仿宋" w:eastAsia="仿宋" w:cs="仿宋"/>
          <w:sz w:val="32"/>
          <w:szCs w:val="32"/>
          <w:lang w:val="en-US" w:eastAsia="zh-CN"/>
        </w:rPr>
        <w:t>0.14</w:t>
      </w:r>
      <w:r>
        <w:rPr>
          <w:rFonts w:hint="eastAsia" w:ascii="仿宋" w:hAnsi="仿宋" w:eastAsia="仿宋" w:cs="仿宋"/>
          <w:sz w:val="32"/>
          <w:szCs w:val="32"/>
        </w:rPr>
        <w:t>万元，完成预算</w:t>
      </w:r>
      <w:r>
        <w:rPr>
          <w:rFonts w:hint="eastAsia" w:ascii="仿宋" w:hAnsi="仿宋" w:eastAsia="仿宋" w:cs="仿宋"/>
          <w:sz w:val="32"/>
          <w:szCs w:val="32"/>
          <w:lang w:val="en-US" w:eastAsia="zh-CN"/>
        </w:rPr>
        <w:t>100</w:t>
      </w:r>
      <w:r>
        <w:rPr>
          <w:rFonts w:hint="eastAsia" w:ascii="仿宋" w:hAnsi="仿宋" w:eastAsia="仿宋" w:cs="仿宋"/>
          <w:sz w:val="32"/>
          <w:szCs w:val="32"/>
        </w:rPr>
        <w:t>%。公务接待费支出决算比</w:t>
      </w: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年度</w:t>
      </w:r>
      <w:r>
        <w:rPr>
          <w:rFonts w:hint="eastAsia" w:ascii="仿宋" w:hAnsi="仿宋" w:eastAsia="仿宋" w:cs="仿宋"/>
          <w:sz w:val="32"/>
          <w:szCs w:val="32"/>
          <w:lang w:val="en-US" w:eastAsia="zh-CN"/>
        </w:rPr>
        <w:t>0万元增加0.14</w:t>
      </w:r>
      <w:r>
        <w:rPr>
          <w:rFonts w:hint="eastAsia" w:ascii="仿宋" w:hAnsi="仿宋" w:eastAsia="仿宋" w:cs="仿宋"/>
          <w:sz w:val="32"/>
          <w:szCs w:val="32"/>
        </w:rPr>
        <w:t>万元，</w:t>
      </w:r>
      <w:r>
        <w:rPr>
          <w:rFonts w:hint="eastAsia" w:ascii="仿宋" w:hAnsi="仿宋" w:eastAsia="仿宋" w:cs="仿宋"/>
          <w:sz w:val="32"/>
          <w:szCs w:val="32"/>
          <w:lang w:val="en-US" w:eastAsia="zh-CN"/>
        </w:rPr>
        <w:t>增长100</w:t>
      </w:r>
      <w:r>
        <w:rPr>
          <w:rFonts w:hint="eastAsia" w:ascii="仿宋" w:hAnsi="仿宋" w:eastAsia="仿宋" w:cs="仿宋"/>
          <w:sz w:val="32"/>
          <w:szCs w:val="32"/>
        </w:rPr>
        <w:t>%。主要原因是</w:t>
      </w:r>
      <w:r>
        <w:rPr>
          <w:rFonts w:hint="eastAsia" w:ascii="仿宋" w:hAnsi="仿宋" w:eastAsia="仿宋" w:cs="仿宋"/>
          <w:b w:val="0"/>
          <w:bCs w:val="0"/>
          <w:sz w:val="32"/>
          <w:szCs w:val="32"/>
          <w:lang w:val="en-US" w:eastAsia="zh-CN"/>
        </w:rPr>
        <w:t>公务接待人次增加</w:t>
      </w:r>
      <w:r>
        <w:rPr>
          <w:rFonts w:hint="eastAsia" w:ascii="仿宋" w:hAnsi="仿宋" w:eastAsia="仿宋" w:cs="仿宋"/>
          <w:sz w:val="32"/>
          <w:szCs w:val="32"/>
        </w:rPr>
        <w:t>。</w:t>
      </w:r>
    </w:p>
    <w:p>
      <w:pPr>
        <w:ind w:firstLine="640" w:firstLineChars="200"/>
        <w:rPr>
          <w:rFonts w:ascii="仿宋" w:hAnsi="仿宋" w:eastAsia="仿宋" w:cs="仿宋"/>
          <w:sz w:val="32"/>
          <w:szCs w:val="32"/>
        </w:rPr>
      </w:pPr>
      <w:r>
        <w:rPr>
          <w:rFonts w:hint="eastAsia" w:ascii="仿宋" w:hAnsi="仿宋" w:eastAsia="仿宋" w:cs="仿宋"/>
          <w:sz w:val="32"/>
          <w:szCs w:val="32"/>
        </w:rPr>
        <w:t>国内公务接待支出</w:t>
      </w:r>
      <w:r>
        <w:rPr>
          <w:rFonts w:hint="eastAsia" w:ascii="仿宋" w:hAnsi="仿宋" w:eastAsia="仿宋" w:cs="仿宋"/>
          <w:sz w:val="32"/>
          <w:szCs w:val="32"/>
          <w:lang w:val="en-US" w:eastAsia="zh-CN"/>
        </w:rPr>
        <w:t>0.14</w:t>
      </w:r>
      <w:r>
        <w:rPr>
          <w:rFonts w:hint="eastAsia" w:ascii="仿宋" w:hAnsi="仿宋" w:eastAsia="仿宋" w:cs="仿宋"/>
          <w:sz w:val="32"/>
          <w:szCs w:val="32"/>
        </w:rPr>
        <w:t>万元。国内公务接待</w:t>
      </w:r>
      <w:r>
        <w:rPr>
          <w:rFonts w:hint="eastAsia" w:ascii="仿宋" w:hAnsi="仿宋" w:eastAsia="仿宋" w:cs="仿宋"/>
          <w:sz w:val="32"/>
          <w:szCs w:val="32"/>
          <w:lang w:val="en-US" w:eastAsia="zh-CN"/>
        </w:rPr>
        <w:t>3</w:t>
      </w:r>
      <w:r>
        <w:rPr>
          <w:rFonts w:hint="eastAsia" w:ascii="仿宋" w:hAnsi="仿宋" w:eastAsia="仿宋" w:cs="仿宋"/>
          <w:sz w:val="32"/>
          <w:szCs w:val="32"/>
        </w:rPr>
        <w:t>批次，</w:t>
      </w:r>
      <w:r>
        <w:rPr>
          <w:rFonts w:hint="eastAsia" w:ascii="仿宋" w:hAnsi="仿宋" w:eastAsia="仿宋" w:cs="仿宋"/>
          <w:sz w:val="32"/>
          <w:szCs w:val="32"/>
          <w:lang w:val="en-US" w:eastAsia="zh-CN"/>
        </w:rPr>
        <w:t>19</w:t>
      </w:r>
      <w:r>
        <w:rPr>
          <w:rFonts w:hint="eastAsia" w:ascii="仿宋" w:hAnsi="仿宋" w:eastAsia="仿宋" w:cs="仿宋"/>
          <w:sz w:val="32"/>
          <w:szCs w:val="32"/>
        </w:rPr>
        <w:t>人次（包括陪同人员），共计支出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ind w:firstLine="640" w:firstLineChars="200"/>
        <w:rPr>
          <w:rFonts w:ascii="仿宋" w:hAnsi="仿宋" w:eastAsia="仿宋" w:cs="仿宋"/>
          <w:sz w:val="32"/>
          <w:szCs w:val="32"/>
        </w:rPr>
      </w:pPr>
      <w:r>
        <w:rPr>
          <w:rFonts w:hint="eastAsia" w:ascii="仿宋" w:hAnsi="仿宋" w:eastAsia="仿宋" w:cs="仿宋"/>
          <w:sz w:val="32"/>
          <w:szCs w:val="32"/>
        </w:rPr>
        <w:t>外事接待支出0万元，外事接待0批次，0人</w:t>
      </w:r>
      <w:r>
        <w:rPr>
          <w:rFonts w:hint="eastAsia" w:ascii="仿宋" w:hAnsi="仿宋" w:eastAsia="仿宋" w:cs="仿宋"/>
          <w:sz w:val="32"/>
          <w:szCs w:val="32"/>
          <w:lang w:val="en-US" w:eastAsia="zh-CN"/>
        </w:rPr>
        <w:t>次</w:t>
      </w:r>
      <w:r>
        <w:rPr>
          <w:rFonts w:hint="eastAsia" w:ascii="仿宋" w:hAnsi="仿宋" w:eastAsia="仿宋" w:cs="仿宋"/>
          <w:sz w:val="32"/>
          <w:szCs w:val="32"/>
        </w:rPr>
        <w:t>，共计支出0万元。</w:t>
      </w:r>
    </w:p>
    <w:p>
      <w:pPr>
        <w:pStyle w:val="4"/>
        <w:rPr>
          <w:rFonts w:ascii="黑体" w:hAnsi="黑体" w:eastAsia="黑体" w:cs="黑体"/>
          <w:b w:val="0"/>
          <w:bCs w:val="0"/>
        </w:rPr>
      </w:pPr>
      <w:bookmarkStart w:id="55" w:name="_Toc15377218"/>
      <w:bookmarkStart w:id="56" w:name="_Toc15396610"/>
      <w:bookmarkStart w:id="57" w:name="_Toc14598_WPSOffice_Level2"/>
      <w:r>
        <w:rPr>
          <w:rFonts w:hint="eastAsia" w:ascii="黑体" w:hAnsi="黑体" w:eastAsia="黑体" w:cs="黑体"/>
          <w:b w:val="0"/>
          <w:bCs w:val="0"/>
          <w:lang w:eastAsia="zh-CN"/>
        </w:rPr>
        <w:t>八、政府性基金预算支出决算情况说明</w:t>
      </w:r>
      <w:bookmarkEnd w:id="55"/>
      <w:bookmarkEnd w:id="56"/>
      <w:bookmarkEnd w:id="57"/>
    </w:p>
    <w:p>
      <w:pPr>
        <w:ind w:firstLine="640" w:firstLineChars="200"/>
        <w:rPr>
          <w:rFonts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度</w:t>
      </w:r>
      <w:r>
        <w:rPr>
          <w:rFonts w:hint="eastAsia" w:ascii="仿宋" w:hAnsi="仿宋" w:eastAsia="仿宋" w:cs="仿宋"/>
          <w:sz w:val="32"/>
          <w:szCs w:val="32"/>
        </w:rPr>
        <w:t>政府性基金预算拨款支出0万元。</w:t>
      </w:r>
    </w:p>
    <w:p>
      <w:pPr>
        <w:pStyle w:val="4"/>
        <w:rPr>
          <w:rFonts w:ascii="黑体" w:hAnsi="黑体" w:eastAsia="黑体" w:cs="黑体"/>
          <w:b w:val="0"/>
          <w:bCs w:val="0"/>
        </w:rPr>
      </w:pPr>
      <w:bookmarkStart w:id="58" w:name="_Toc15396611"/>
      <w:bookmarkStart w:id="59" w:name="_Toc15377219"/>
      <w:bookmarkStart w:id="60" w:name="_Toc27246_WPSOffice_Level2"/>
      <w:r>
        <w:rPr>
          <w:rFonts w:hint="eastAsia" w:ascii="黑体" w:hAnsi="黑体" w:eastAsia="黑体" w:cs="黑体"/>
          <w:b w:val="0"/>
          <w:bCs w:val="0"/>
          <w:lang w:eastAsia="zh-CN"/>
        </w:rPr>
        <w:t>九、国有资本经营预算支出决算情况说明</w:t>
      </w:r>
      <w:bookmarkEnd w:id="58"/>
      <w:bookmarkEnd w:id="59"/>
      <w:bookmarkEnd w:id="60"/>
    </w:p>
    <w:p>
      <w:pPr>
        <w:ind w:firstLine="640" w:firstLineChars="200"/>
        <w:rPr>
          <w:rFonts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度</w:t>
      </w:r>
      <w:r>
        <w:rPr>
          <w:rFonts w:hint="eastAsia" w:ascii="仿宋" w:hAnsi="仿宋" w:eastAsia="仿宋" w:cs="仿宋"/>
          <w:sz w:val="32"/>
          <w:szCs w:val="32"/>
        </w:rPr>
        <w:t>国有资本经营预算拨款支出0万元。</w:t>
      </w:r>
    </w:p>
    <w:p>
      <w:pPr>
        <w:pStyle w:val="4"/>
        <w:rPr>
          <w:rFonts w:ascii="黑体" w:hAnsi="黑体" w:eastAsia="黑体" w:cs="黑体"/>
          <w:b w:val="0"/>
          <w:bCs w:val="0"/>
        </w:rPr>
      </w:pPr>
      <w:bookmarkStart w:id="61" w:name="_Toc15396612"/>
      <w:bookmarkStart w:id="62" w:name="_Toc15377221"/>
      <w:bookmarkStart w:id="63" w:name="_Toc2558_WPSOffice_Level2"/>
      <w:r>
        <w:rPr>
          <w:rFonts w:hint="eastAsia" w:ascii="黑体" w:hAnsi="黑体" w:eastAsia="黑体" w:cs="黑体"/>
          <w:b w:val="0"/>
          <w:bCs w:val="0"/>
          <w:lang w:eastAsia="zh-CN"/>
        </w:rPr>
        <w:t>十、其他重要事项的情况说明</w:t>
      </w:r>
      <w:bookmarkEnd w:id="61"/>
      <w:bookmarkEnd w:id="62"/>
      <w:bookmarkEnd w:id="63"/>
    </w:p>
    <w:p>
      <w:pPr>
        <w:ind w:firstLine="643" w:firstLineChars="200"/>
        <w:outlineLvl w:val="2"/>
        <w:rPr>
          <w:rFonts w:ascii="仿宋" w:hAnsi="仿宋" w:eastAsia="仿宋" w:cs="仿宋"/>
          <w:b/>
          <w:bCs/>
          <w:sz w:val="32"/>
          <w:szCs w:val="32"/>
        </w:rPr>
      </w:pPr>
      <w:bookmarkStart w:id="64" w:name="_Toc15377222"/>
      <w:r>
        <w:rPr>
          <w:rFonts w:hint="eastAsia" w:ascii="仿宋" w:hAnsi="仿宋" w:eastAsia="仿宋" w:cs="仿宋"/>
          <w:b/>
          <w:bCs/>
          <w:sz w:val="32"/>
          <w:szCs w:val="32"/>
        </w:rPr>
        <w:t>（一）机关运行经费支出情况</w:t>
      </w:r>
      <w:bookmarkEnd w:id="64"/>
    </w:p>
    <w:p>
      <w:pPr>
        <w:ind w:firstLine="640" w:firstLineChars="200"/>
        <w:rPr>
          <w:rFonts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度</w:t>
      </w:r>
      <w:r>
        <w:rPr>
          <w:rFonts w:hint="eastAsia" w:ascii="仿宋" w:hAnsi="仿宋" w:eastAsia="仿宋" w:cs="仿宋"/>
          <w:sz w:val="32"/>
          <w:szCs w:val="32"/>
        </w:rPr>
        <w:t>，中共乐山市金口河区委巡察工作领导小组办公室机关运行经费支出</w:t>
      </w:r>
      <w:r>
        <w:rPr>
          <w:rFonts w:hint="eastAsia" w:ascii="仿宋" w:hAnsi="仿宋" w:eastAsia="仿宋" w:cs="仿宋"/>
          <w:sz w:val="32"/>
          <w:szCs w:val="32"/>
          <w:lang w:val="en-US" w:eastAsia="zh-CN"/>
        </w:rPr>
        <w:t>21.44万元，比2023年度22.57万元相比减少1.13万元，下降5%。主要原因是人员经费变动</w:t>
      </w:r>
      <w:r>
        <w:rPr>
          <w:rFonts w:hint="eastAsia" w:ascii="仿宋" w:hAnsi="仿宋" w:eastAsia="仿宋" w:cs="仿宋"/>
          <w:sz w:val="32"/>
          <w:szCs w:val="32"/>
        </w:rPr>
        <w:t>。</w:t>
      </w:r>
    </w:p>
    <w:p>
      <w:pPr>
        <w:ind w:firstLine="643" w:firstLineChars="200"/>
        <w:outlineLvl w:val="2"/>
        <w:rPr>
          <w:rFonts w:ascii="仿宋" w:hAnsi="仿宋" w:eastAsia="仿宋" w:cs="仿宋"/>
          <w:b/>
          <w:bCs/>
          <w:sz w:val="32"/>
          <w:szCs w:val="32"/>
        </w:rPr>
      </w:pPr>
      <w:bookmarkStart w:id="65" w:name="_Toc15377223"/>
      <w:r>
        <w:rPr>
          <w:rFonts w:hint="eastAsia" w:ascii="仿宋" w:hAnsi="仿宋" w:eastAsia="仿宋" w:cs="仿宋"/>
          <w:b/>
          <w:bCs/>
          <w:sz w:val="32"/>
          <w:szCs w:val="32"/>
        </w:rPr>
        <w:t>（二）政府采购支出情况</w:t>
      </w:r>
      <w:bookmarkEnd w:id="65"/>
    </w:p>
    <w:p>
      <w:pPr>
        <w:ind w:firstLine="640" w:firstLineChars="200"/>
        <w:rPr>
          <w:rFonts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度</w:t>
      </w:r>
      <w:r>
        <w:rPr>
          <w:rFonts w:hint="eastAsia" w:ascii="仿宋" w:hAnsi="仿宋" w:eastAsia="仿宋" w:cs="仿宋"/>
          <w:sz w:val="32"/>
          <w:szCs w:val="32"/>
        </w:rPr>
        <w:t>，中共乐山市金口河区委巡察工作领导小组办公室政府采购支出总额</w:t>
      </w:r>
      <w:r>
        <w:rPr>
          <w:rFonts w:hint="eastAsia" w:ascii="仿宋" w:hAnsi="仿宋" w:eastAsia="仿宋" w:cs="仿宋"/>
          <w:sz w:val="32"/>
          <w:szCs w:val="32"/>
          <w:lang w:val="en-US" w:eastAsia="zh-CN"/>
        </w:rPr>
        <w:t>0</w:t>
      </w:r>
      <w:r>
        <w:rPr>
          <w:rFonts w:hint="eastAsia" w:ascii="仿宋" w:hAnsi="仿宋" w:eastAsia="仿宋" w:cs="仿宋"/>
          <w:sz w:val="32"/>
          <w:szCs w:val="32"/>
        </w:rPr>
        <w:t>万元，其中：政府采购货物支出</w:t>
      </w:r>
      <w:r>
        <w:rPr>
          <w:rFonts w:hint="eastAsia" w:ascii="仿宋" w:hAnsi="仿宋" w:eastAsia="仿宋" w:cs="仿宋"/>
          <w:sz w:val="32"/>
          <w:szCs w:val="32"/>
          <w:lang w:val="en-US" w:eastAsia="zh-CN"/>
        </w:rPr>
        <w:t>0</w:t>
      </w:r>
      <w:r>
        <w:rPr>
          <w:rFonts w:hint="eastAsia" w:ascii="仿宋" w:hAnsi="仿宋" w:eastAsia="仿宋" w:cs="仿宋"/>
          <w:sz w:val="32"/>
          <w:szCs w:val="32"/>
        </w:rPr>
        <w:t>元、政府采购工程支出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万元、政府采购服务支出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万元。主要用于</w:t>
      </w:r>
      <w:r>
        <w:rPr>
          <w:rFonts w:hint="eastAsia" w:ascii="仿宋" w:hAnsi="仿宋" w:eastAsia="仿宋" w:cs="仿宋"/>
          <w:sz w:val="32"/>
          <w:szCs w:val="32"/>
          <w:lang w:val="en-US" w:eastAsia="zh-CN"/>
        </w:rPr>
        <w:t>办公场所设备</w:t>
      </w:r>
      <w:r>
        <w:rPr>
          <w:rFonts w:hint="eastAsia" w:ascii="仿宋" w:hAnsi="仿宋" w:eastAsia="仿宋" w:cs="仿宋"/>
          <w:sz w:val="32"/>
          <w:szCs w:val="32"/>
        </w:rPr>
        <w:t>采购</w:t>
      </w:r>
      <w:r>
        <w:rPr>
          <w:rFonts w:hint="eastAsia" w:ascii="仿宋" w:hAnsi="仿宋" w:eastAsia="仿宋" w:cs="仿宋"/>
          <w:sz w:val="32"/>
          <w:szCs w:val="32"/>
          <w:lang w:val="en-US" w:eastAsia="zh-CN"/>
        </w:rPr>
        <w:t>支出</w:t>
      </w:r>
      <w:r>
        <w:rPr>
          <w:rFonts w:hint="eastAsia" w:ascii="仿宋" w:hAnsi="仿宋" w:eastAsia="仿宋" w:cs="仿宋"/>
          <w:sz w:val="32"/>
          <w:szCs w:val="32"/>
        </w:rPr>
        <w:t>。授予中小企业合同金额</w:t>
      </w:r>
      <w:r>
        <w:rPr>
          <w:rFonts w:hint="eastAsia" w:ascii="仿宋" w:hAnsi="仿宋" w:eastAsia="仿宋" w:cs="仿宋"/>
          <w:sz w:val="32"/>
          <w:szCs w:val="32"/>
          <w:lang w:val="en-US" w:eastAsia="zh-CN"/>
        </w:rPr>
        <w:t>0</w:t>
      </w:r>
      <w:r>
        <w:rPr>
          <w:rFonts w:hint="eastAsia" w:ascii="仿宋" w:hAnsi="仿宋" w:eastAsia="仿宋" w:cs="仿宋"/>
          <w:sz w:val="32"/>
          <w:szCs w:val="32"/>
        </w:rPr>
        <w:t>万元，占政府采购支出总额的</w:t>
      </w:r>
      <w:r>
        <w:rPr>
          <w:rFonts w:hint="eastAsia" w:ascii="仿宋" w:hAnsi="仿宋" w:eastAsia="仿宋" w:cs="仿宋"/>
          <w:sz w:val="32"/>
          <w:szCs w:val="32"/>
          <w:lang w:val="en-US" w:eastAsia="zh-CN"/>
        </w:rPr>
        <w:t>0</w:t>
      </w:r>
      <w:r>
        <w:rPr>
          <w:rFonts w:hint="eastAsia" w:ascii="仿宋" w:hAnsi="仿宋" w:eastAsia="仿宋" w:cs="仿宋"/>
          <w:sz w:val="32"/>
          <w:szCs w:val="32"/>
        </w:rPr>
        <w:t>%，其中：授予小微企业合同金额</w:t>
      </w:r>
      <w:r>
        <w:rPr>
          <w:rFonts w:hint="eastAsia" w:ascii="仿宋" w:hAnsi="仿宋" w:eastAsia="仿宋" w:cs="仿宋"/>
          <w:sz w:val="32"/>
          <w:szCs w:val="32"/>
          <w:lang w:val="en-US" w:eastAsia="zh-CN"/>
        </w:rPr>
        <w:t>0</w:t>
      </w:r>
      <w:r>
        <w:rPr>
          <w:rFonts w:hint="eastAsia" w:ascii="仿宋" w:hAnsi="仿宋" w:eastAsia="仿宋" w:cs="仿宋"/>
          <w:sz w:val="32"/>
          <w:szCs w:val="32"/>
        </w:rPr>
        <w:t>万元，占政府采购支出总额的</w:t>
      </w:r>
      <w:r>
        <w:rPr>
          <w:rFonts w:hint="eastAsia" w:ascii="仿宋" w:hAnsi="仿宋" w:eastAsia="仿宋" w:cs="仿宋"/>
          <w:sz w:val="32"/>
          <w:szCs w:val="32"/>
          <w:lang w:val="en-US" w:eastAsia="zh-CN"/>
        </w:rPr>
        <w:t>0</w:t>
      </w:r>
      <w:r>
        <w:rPr>
          <w:rFonts w:hint="eastAsia" w:ascii="仿宋" w:hAnsi="仿宋" w:eastAsia="仿宋" w:cs="仿宋"/>
          <w:sz w:val="32"/>
          <w:szCs w:val="32"/>
        </w:rPr>
        <w:t>%。</w:t>
      </w:r>
    </w:p>
    <w:p>
      <w:pPr>
        <w:ind w:firstLine="643" w:firstLineChars="200"/>
        <w:outlineLvl w:val="2"/>
        <w:rPr>
          <w:rFonts w:ascii="仿宋" w:hAnsi="仿宋" w:eastAsia="仿宋" w:cs="仿宋"/>
          <w:sz w:val="32"/>
          <w:szCs w:val="32"/>
        </w:rPr>
      </w:pPr>
      <w:bookmarkStart w:id="66" w:name="_Toc15377224"/>
      <w:r>
        <w:rPr>
          <w:rFonts w:hint="eastAsia" w:ascii="仿宋" w:hAnsi="仿宋" w:eastAsia="仿宋" w:cs="仿宋"/>
          <w:b/>
          <w:bCs/>
          <w:sz w:val="32"/>
          <w:szCs w:val="32"/>
        </w:rPr>
        <w:t>（三）国有资产占有使用情况</w:t>
      </w:r>
      <w:bookmarkEnd w:id="66"/>
    </w:p>
    <w:p>
      <w:pPr>
        <w:ind w:firstLine="640" w:firstLineChars="200"/>
        <w:rPr>
          <w:rFonts w:ascii="仿宋" w:hAnsi="仿宋" w:eastAsia="仿宋" w:cs="仿宋"/>
          <w:sz w:val="32"/>
          <w:szCs w:val="32"/>
        </w:rPr>
      </w:pPr>
      <w:r>
        <w:rPr>
          <w:rFonts w:hint="eastAsia" w:ascii="仿宋" w:hAnsi="仿宋" w:eastAsia="仿宋" w:cs="仿宋"/>
          <w:sz w:val="32"/>
          <w:szCs w:val="32"/>
        </w:rPr>
        <w:t>截至202</w:t>
      </w:r>
      <w:r>
        <w:rPr>
          <w:rFonts w:hint="eastAsia" w:ascii="仿宋" w:hAnsi="仿宋" w:eastAsia="仿宋" w:cs="仿宋"/>
          <w:sz w:val="32"/>
          <w:szCs w:val="32"/>
          <w:lang w:val="en-US" w:eastAsia="zh-CN"/>
        </w:rPr>
        <w:t>4</w:t>
      </w:r>
      <w:r>
        <w:rPr>
          <w:rFonts w:hint="eastAsia" w:ascii="仿宋" w:hAnsi="仿宋" w:eastAsia="仿宋" w:cs="仿宋"/>
          <w:sz w:val="32"/>
          <w:szCs w:val="32"/>
        </w:rPr>
        <w:t>年12月31日，中共乐山市金口河区委巡察工作领导小组办公室共有车辆</w:t>
      </w:r>
      <w:r>
        <w:rPr>
          <w:rFonts w:hint="eastAsia" w:ascii="仿宋" w:hAnsi="仿宋" w:eastAsia="仿宋" w:cs="仿宋"/>
          <w:sz w:val="32"/>
          <w:szCs w:val="32"/>
          <w:lang w:val="en-US" w:eastAsia="zh-CN"/>
        </w:rPr>
        <w:t>0</w:t>
      </w:r>
      <w:r>
        <w:rPr>
          <w:rFonts w:hint="eastAsia" w:ascii="仿宋" w:hAnsi="仿宋" w:eastAsia="仿宋" w:cs="仿宋"/>
          <w:sz w:val="32"/>
          <w:szCs w:val="32"/>
        </w:rPr>
        <w:t>辆，其中：主要领导干部用车0辆、机要通信用车0辆、应急保障用车</w:t>
      </w:r>
      <w:r>
        <w:rPr>
          <w:rFonts w:hint="eastAsia" w:ascii="仿宋" w:hAnsi="仿宋" w:eastAsia="仿宋" w:cs="仿宋"/>
          <w:sz w:val="32"/>
          <w:szCs w:val="32"/>
          <w:lang w:val="en-US" w:eastAsia="zh-CN"/>
        </w:rPr>
        <w:t>0</w:t>
      </w:r>
      <w:r>
        <w:rPr>
          <w:rFonts w:hint="eastAsia" w:ascii="仿宋" w:hAnsi="仿宋" w:eastAsia="仿宋" w:cs="仿宋"/>
          <w:sz w:val="32"/>
          <w:szCs w:val="32"/>
        </w:rPr>
        <w:t>辆、</w:t>
      </w:r>
      <w:r>
        <w:rPr>
          <w:rFonts w:hint="eastAsia" w:ascii="仿宋" w:hAnsi="仿宋" w:eastAsia="仿宋" w:cs="仿宋"/>
          <w:sz w:val="32"/>
          <w:szCs w:val="32"/>
          <w:lang w:val="en-US" w:eastAsia="zh-CN"/>
        </w:rPr>
        <w:t>其他用车0</w:t>
      </w:r>
      <w:r>
        <w:rPr>
          <w:rFonts w:hint="eastAsia" w:ascii="仿宋" w:hAnsi="仿宋" w:eastAsia="仿宋" w:cs="仿宋"/>
          <w:sz w:val="32"/>
          <w:szCs w:val="32"/>
        </w:rPr>
        <w:t>辆。单价100万元以上</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不含车辆）</w:t>
      </w:r>
      <w:r>
        <w:rPr>
          <w:rFonts w:hint="eastAsia" w:ascii="仿宋" w:hAnsi="仿宋" w:eastAsia="仿宋" w:cs="仿宋"/>
          <w:sz w:val="32"/>
          <w:szCs w:val="32"/>
        </w:rPr>
        <w:t>设备0台（套）。</w:t>
      </w:r>
    </w:p>
    <w:p>
      <w:pPr>
        <w:ind w:firstLine="643" w:firstLineChars="200"/>
        <w:outlineLvl w:val="2"/>
        <w:rPr>
          <w:rFonts w:ascii="仿宋" w:hAnsi="仿宋" w:eastAsia="仿宋" w:cs="仿宋"/>
          <w:b/>
          <w:bCs/>
          <w:sz w:val="32"/>
          <w:szCs w:val="32"/>
        </w:rPr>
      </w:pPr>
      <w:r>
        <w:rPr>
          <w:rFonts w:hint="eastAsia" w:ascii="仿宋" w:hAnsi="仿宋" w:eastAsia="仿宋" w:cs="仿宋"/>
          <w:b/>
          <w:bCs/>
          <w:sz w:val="32"/>
          <w:szCs w:val="32"/>
        </w:rPr>
        <w:t>（四）预算绩效管理情况。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根据预算绩效管理要求，本部门在</w:t>
      </w:r>
      <w:r>
        <w:rPr>
          <w:rFonts w:hint="eastAsia" w:ascii="仿宋" w:hAnsi="仿宋" w:eastAsia="仿宋" w:cs="仿宋"/>
          <w:sz w:val="32"/>
          <w:szCs w:val="32"/>
          <w:lang w:val="en-US" w:eastAsia="zh-CN"/>
        </w:rPr>
        <w:t>2024</w:t>
      </w:r>
      <w:r>
        <w:rPr>
          <w:rFonts w:hint="eastAsia" w:ascii="仿宋" w:hAnsi="仿宋" w:eastAsia="仿宋" w:cs="仿宋"/>
          <w:sz w:val="32"/>
          <w:szCs w:val="32"/>
        </w:rPr>
        <w:t>年</w:t>
      </w:r>
      <w:r>
        <w:rPr>
          <w:rFonts w:hint="eastAsia" w:ascii="仿宋" w:hAnsi="仿宋" w:eastAsia="仿宋" w:cs="仿宋"/>
          <w:sz w:val="32"/>
          <w:szCs w:val="32"/>
          <w:lang w:val="en-US" w:eastAsia="zh-CN"/>
        </w:rPr>
        <w:t>度</w:t>
      </w:r>
      <w:r>
        <w:rPr>
          <w:rFonts w:hint="eastAsia" w:ascii="仿宋" w:hAnsi="仿宋" w:eastAsia="仿宋" w:cs="仿宋"/>
          <w:sz w:val="32"/>
          <w:szCs w:val="32"/>
        </w:rPr>
        <w:t>预算编制阶段，组织对巡察工作经费</w:t>
      </w:r>
      <w:r>
        <w:rPr>
          <w:rFonts w:hint="eastAsia" w:ascii="仿宋" w:hAnsi="仿宋" w:eastAsia="仿宋" w:cs="仿宋"/>
          <w:sz w:val="32"/>
          <w:szCs w:val="32"/>
          <w:lang w:val="en-US" w:eastAsia="zh-CN"/>
        </w:rPr>
        <w:t>1个</w:t>
      </w:r>
      <w:r>
        <w:rPr>
          <w:rFonts w:hint="eastAsia" w:ascii="仿宋" w:hAnsi="仿宋" w:eastAsia="仿宋" w:cs="仿宋"/>
          <w:sz w:val="32"/>
          <w:szCs w:val="32"/>
        </w:rPr>
        <w:t>项目开展了预算事前绩效评估，对</w:t>
      </w:r>
      <w:r>
        <w:rPr>
          <w:rFonts w:hint="eastAsia" w:ascii="仿宋" w:hAnsi="仿宋" w:eastAsia="仿宋" w:cs="仿宋"/>
          <w:sz w:val="32"/>
          <w:szCs w:val="32"/>
          <w:lang w:val="en-US" w:eastAsia="zh-CN"/>
        </w:rPr>
        <w:t>1</w:t>
      </w:r>
      <w:r>
        <w:rPr>
          <w:rFonts w:hint="eastAsia" w:ascii="仿宋" w:hAnsi="仿宋" w:eastAsia="仿宋" w:cs="仿宋"/>
          <w:sz w:val="32"/>
          <w:szCs w:val="32"/>
        </w:rPr>
        <w:t>个项目编制了绩效目标，预算执行过程中，</w:t>
      </w:r>
      <w:r>
        <w:rPr>
          <w:rFonts w:hint="eastAsia" w:ascii="仿宋" w:hAnsi="仿宋" w:eastAsia="仿宋" w:cs="仿宋"/>
          <w:sz w:val="32"/>
          <w:szCs w:val="32"/>
          <w:lang w:val="en-US" w:eastAsia="zh-CN"/>
        </w:rPr>
        <w:t>对1</w:t>
      </w:r>
      <w:r>
        <w:rPr>
          <w:rFonts w:hint="eastAsia" w:ascii="仿宋" w:hAnsi="仿宋" w:eastAsia="仿宋" w:cs="仿宋"/>
          <w:sz w:val="32"/>
          <w:szCs w:val="32"/>
        </w:rPr>
        <w:t>个项目开展绩效监控。</w:t>
      </w:r>
    </w:p>
    <w:p>
      <w:pPr>
        <w:spacing w:line="576"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组织</w:t>
      </w:r>
      <w:r>
        <w:rPr>
          <w:rFonts w:hint="eastAsia" w:ascii="仿宋" w:hAnsi="仿宋" w:eastAsia="仿宋" w:cs="仿宋"/>
          <w:sz w:val="32"/>
          <w:szCs w:val="32"/>
        </w:rPr>
        <w:t>对202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度一般公共预算、政府性基金预算、国有资本经营预算、社会保险基金预算以及资本资产、债券资金等全面开展绩效自评，形成</w:t>
      </w:r>
      <w:r>
        <w:rPr>
          <w:rFonts w:hint="eastAsia" w:ascii="仿宋" w:hAnsi="仿宋" w:eastAsia="仿宋" w:cs="仿宋"/>
          <w:sz w:val="32"/>
          <w:szCs w:val="32"/>
        </w:rPr>
        <w:t>中共乐山市金口河区委巡察工作领导小组办公室部门整体</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含部门预算项目）</w:t>
      </w:r>
      <w:r>
        <w:rPr>
          <w:rFonts w:hint="eastAsia" w:ascii="仿宋" w:hAnsi="仿宋" w:eastAsia="仿宋" w:cs="仿宋"/>
          <w:sz w:val="32"/>
          <w:szCs w:val="32"/>
        </w:rPr>
        <w:t>绩效自评</w:t>
      </w:r>
      <w:r>
        <w:rPr>
          <w:rFonts w:hint="eastAsia" w:ascii="仿宋" w:hAnsi="仿宋" w:eastAsia="仿宋" w:cs="仿宋"/>
          <w:sz w:val="32"/>
          <w:szCs w:val="32"/>
          <w:lang w:val="en-US" w:eastAsia="zh-CN"/>
        </w:rPr>
        <w:t>报告</w:t>
      </w:r>
      <w:r>
        <w:rPr>
          <w:rFonts w:hint="eastAsia" w:ascii="仿宋" w:hAnsi="仿宋" w:eastAsia="仿宋" w:cs="仿宋"/>
          <w:sz w:val="32"/>
          <w:szCs w:val="32"/>
        </w:rPr>
        <w:t>，</w:t>
      </w:r>
      <w:r>
        <w:rPr>
          <w:rFonts w:hint="eastAsia" w:ascii="仿宋" w:hAnsi="仿宋" w:eastAsia="仿宋" w:cs="仿宋"/>
          <w:sz w:val="32"/>
          <w:szCs w:val="32"/>
          <w:lang w:val="en-US" w:eastAsia="zh-CN"/>
        </w:rPr>
        <w:t>巡察工作经费专项预算项目绩效自评报告。其中，</w:t>
      </w:r>
      <w:r>
        <w:rPr>
          <w:rFonts w:hint="eastAsia" w:ascii="仿宋" w:hAnsi="仿宋" w:eastAsia="仿宋" w:cs="仿宋"/>
          <w:sz w:val="32"/>
          <w:szCs w:val="32"/>
        </w:rPr>
        <w:t>中共乐山市金口河区委巡察工作领导小组办公室</w:t>
      </w:r>
      <w:r>
        <w:rPr>
          <w:rFonts w:hint="eastAsia" w:ascii="仿宋" w:hAnsi="仿宋" w:eastAsia="仿宋" w:cs="仿宋"/>
          <w:sz w:val="32"/>
          <w:szCs w:val="32"/>
          <w:lang w:val="en-US" w:eastAsia="zh-CN"/>
        </w:rPr>
        <w:t>部门整体（含部门预算项目）绩效自评得分为100分，绩效自评综述：</w:t>
      </w:r>
      <w:r>
        <w:rPr>
          <w:rFonts w:hint="eastAsia" w:ascii="仿宋" w:hAnsi="仿宋" w:eastAsia="仿宋" w:cs="仿宋"/>
          <w:sz w:val="32"/>
          <w:szCs w:val="32"/>
        </w:rPr>
        <w:t>牢牢把握政治定位，聚焦全面从严治党，坚持问题导向，</w:t>
      </w:r>
      <w:r>
        <w:rPr>
          <w:rFonts w:hint="eastAsia" w:ascii="仿宋" w:hAnsi="仿宋" w:eastAsia="仿宋" w:cs="仿宋"/>
          <w:sz w:val="32"/>
          <w:szCs w:val="32"/>
          <w:lang w:eastAsia="zh-CN"/>
        </w:rPr>
        <w:t>围绕“四个聚焦”“四个对照”“四个紧盯”，</w:t>
      </w:r>
      <w:r>
        <w:rPr>
          <w:rFonts w:hint="eastAsia" w:ascii="仿宋" w:hAnsi="仿宋" w:eastAsia="仿宋" w:cs="仿宋"/>
          <w:sz w:val="32"/>
          <w:szCs w:val="32"/>
        </w:rPr>
        <w:t>深化政治巡察，</w:t>
      </w:r>
      <w:r>
        <w:rPr>
          <w:rFonts w:hint="eastAsia" w:ascii="仿宋" w:hAnsi="仿宋" w:eastAsia="仿宋" w:cs="仿宋"/>
          <w:sz w:val="32"/>
          <w:szCs w:val="32"/>
          <w:lang w:eastAsia="zh-CN"/>
        </w:rPr>
        <w:t>强化政治监督，持续彰显政治巡察利剑作用，全面完成十届区委</w:t>
      </w:r>
      <w:r>
        <w:rPr>
          <w:rFonts w:hint="eastAsia" w:ascii="仿宋" w:hAnsi="仿宋" w:eastAsia="仿宋" w:cs="仿宋"/>
          <w:sz w:val="32"/>
          <w:szCs w:val="32"/>
          <w:lang w:val="en-US" w:eastAsia="zh-CN"/>
        </w:rPr>
        <w:t>联动巡察、机动巡察和</w:t>
      </w:r>
      <w:r>
        <w:rPr>
          <w:rFonts w:hint="eastAsia" w:ascii="仿宋" w:hAnsi="仿宋" w:eastAsia="仿宋" w:cs="仿宋"/>
          <w:sz w:val="32"/>
          <w:szCs w:val="32"/>
          <w:lang w:eastAsia="zh-CN"/>
        </w:rPr>
        <w:t>第</w:t>
      </w:r>
      <w:r>
        <w:rPr>
          <w:rFonts w:hint="eastAsia" w:ascii="仿宋" w:hAnsi="仿宋" w:eastAsia="仿宋" w:cs="仿宋"/>
          <w:sz w:val="32"/>
          <w:szCs w:val="32"/>
          <w:lang w:val="en-US" w:eastAsia="zh-CN"/>
        </w:rPr>
        <w:t>五</w:t>
      </w:r>
      <w:r>
        <w:rPr>
          <w:rFonts w:hint="eastAsia" w:ascii="仿宋" w:hAnsi="仿宋" w:eastAsia="仿宋" w:cs="仿宋"/>
          <w:sz w:val="32"/>
          <w:szCs w:val="32"/>
          <w:lang w:eastAsia="zh-CN"/>
        </w:rPr>
        <w:t>、第</w:t>
      </w:r>
      <w:r>
        <w:rPr>
          <w:rFonts w:hint="eastAsia" w:ascii="仿宋" w:hAnsi="仿宋" w:eastAsia="仿宋" w:cs="仿宋"/>
          <w:sz w:val="32"/>
          <w:szCs w:val="32"/>
          <w:lang w:val="en-US" w:eastAsia="zh-CN"/>
        </w:rPr>
        <w:t>六</w:t>
      </w:r>
      <w:r>
        <w:rPr>
          <w:rFonts w:hint="eastAsia" w:ascii="仿宋" w:hAnsi="仿宋" w:eastAsia="仿宋" w:cs="仿宋"/>
          <w:sz w:val="32"/>
          <w:szCs w:val="32"/>
          <w:lang w:eastAsia="zh-CN"/>
        </w:rPr>
        <w:t>轮常规巡察工作，</w:t>
      </w:r>
      <w:r>
        <w:rPr>
          <w:rFonts w:hint="eastAsia" w:ascii="仿宋" w:hAnsi="仿宋" w:eastAsia="仿宋" w:cs="仿宋"/>
          <w:sz w:val="32"/>
          <w:szCs w:val="32"/>
        </w:rPr>
        <w:t>巡察工作稳步推进</w:t>
      </w:r>
      <w:r>
        <w:rPr>
          <w:rFonts w:hint="eastAsia" w:ascii="仿宋" w:hAnsi="仿宋" w:eastAsia="仿宋" w:cs="仿宋"/>
          <w:sz w:val="32"/>
          <w:szCs w:val="32"/>
          <w:lang w:val="en-US" w:eastAsia="zh-CN"/>
        </w:rPr>
        <w:t>；巡察工作经费专项预算项目绩效自评得分为分100分，绩效自评综述：高质量完成了2024年巡察工作和区委交办的工作，</w:t>
      </w:r>
      <w:r>
        <w:rPr>
          <w:rFonts w:hint="eastAsia" w:ascii="仿宋" w:hAnsi="仿宋" w:eastAsia="仿宋" w:cs="仿宋"/>
          <w:sz w:val="32"/>
          <w:szCs w:val="32"/>
          <w:lang w:eastAsia="zh-CN"/>
        </w:rPr>
        <w:t>深化</w:t>
      </w:r>
      <w:r>
        <w:rPr>
          <w:rFonts w:hint="eastAsia" w:ascii="仿宋" w:hAnsi="仿宋" w:eastAsia="仿宋" w:cs="仿宋"/>
          <w:sz w:val="32"/>
          <w:szCs w:val="32"/>
          <w:lang w:val="en-US" w:eastAsia="zh-CN"/>
        </w:rPr>
        <w:t>了</w:t>
      </w:r>
      <w:r>
        <w:rPr>
          <w:rFonts w:hint="eastAsia" w:ascii="仿宋" w:hAnsi="仿宋" w:eastAsia="仿宋" w:cs="仿宋"/>
          <w:sz w:val="32"/>
          <w:szCs w:val="32"/>
          <w:lang w:eastAsia="zh-CN"/>
        </w:rPr>
        <w:t>政治巡察，强化</w:t>
      </w:r>
      <w:r>
        <w:rPr>
          <w:rFonts w:hint="eastAsia" w:ascii="仿宋" w:hAnsi="仿宋" w:eastAsia="仿宋" w:cs="仿宋"/>
          <w:sz w:val="32"/>
          <w:szCs w:val="32"/>
          <w:lang w:val="en-US" w:eastAsia="zh-CN"/>
        </w:rPr>
        <w:t>了</w:t>
      </w:r>
      <w:r>
        <w:rPr>
          <w:rFonts w:hint="eastAsia" w:ascii="仿宋" w:hAnsi="仿宋" w:eastAsia="仿宋" w:cs="仿宋"/>
          <w:sz w:val="32"/>
          <w:szCs w:val="32"/>
          <w:lang w:eastAsia="zh-CN"/>
        </w:rPr>
        <w:t>政治监督，持续彰显</w:t>
      </w:r>
      <w:r>
        <w:rPr>
          <w:rFonts w:hint="eastAsia" w:ascii="仿宋" w:hAnsi="仿宋" w:eastAsia="仿宋" w:cs="仿宋"/>
          <w:sz w:val="32"/>
          <w:szCs w:val="32"/>
          <w:lang w:val="en-US" w:eastAsia="zh-CN"/>
        </w:rPr>
        <w:t>了</w:t>
      </w:r>
      <w:r>
        <w:rPr>
          <w:rFonts w:hint="eastAsia" w:ascii="仿宋" w:hAnsi="仿宋" w:eastAsia="仿宋" w:cs="仿宋"/>
          <w:sz w:val="32"/>
          <w:szCs w:val="32"/>
          <w:lang w:eastAsia="zh-CN"/>
        </w:rPr>
        <w:t>政治巡察利剑作用</w:t>
      </w:r>
      <w:r>
        <w:rPr>
          <w:rFonts w:hint="eastAsia" w:ascii="仿宋" w:hAnsi="仿宋" w:eastAsia="仿宋" w:cs="仿宋"/>
          <w:sz w:val="32"/>
          <w:szCs w:val="32"/>
          <w:lang w:val="en-US" w:eastAsia="zh-CN"/>
        </w:rPr>
        <w:t>。。绩效自评报告详见附件</w:t>
      </w:r>
      <w:r>
        <w:rPr>
          <w:rFonts w:hint="eastAsia" w:ascii="仿宋" w:hAnsi="仿宋" w:eastAsia="仿宋" w:cs="仿宋"/>
          <w:sz w:val="32"/>
          <w:szCs w:val="32"/>
          <w:lang w:eastAsia="zh-CN"/>
        </w:rPr>
        <w:t>（第四部分）。</w:t>
      </w:r>
      <w:bookmarkStart w:id="67" w:name="_Toc15396613"/>
      <w:bookmarkStart w:id="68" w:name="_Toc15377225"/>
      <w:bookmarkStart w:id="69" w:name="_Toc20400_WPSOffice_Level1"/>
    </w:p>
    <w:p>
      <w:pPr>
        <w:ind w:firstLine="640" w:firstLineChars="200"/>
        <w:rPr>
          <w:rFonts w:hint="eastAsia" w:ascii="仿宋" w:hAnsi="仿宋" w:eastAsia="仿宋" w:cs="仿宋"/>
          <w:sz w:val="32"/>
          <w:szCs w:val="32"/>
        </w:rPr>
      </w:pPr>
    </w:p>
    <w:p>
      <w:pPr>
        <w:jc w:val="center"/>
        <w:outlineLvl w:val="0"/>
        <w:rPr>
          <w:rFonts w:hint="eastAsia"/>
          <w:b/>
          <w:bCs/>
          <w:kern w:val="44"/>
          <w:sz w:val="44"/>
          <w:szCs w:val="44"/>
        </w:rPr>
      </w:pPr>
    </w:p>
    <w:p>
      <w:pPr>
        <w:jc w:val="center"/>
        <w:outlineLvl w:val="0"/>
        <w:rPr>
          <w:rFonts w:hint="eastAsia"/>
          <w:b/>
          <w:bCs/>
          <w:kern w:val="44"/>
          <w:sz w:val="44"/>
          <w:szCs w:val="44"/>
        </w:rPr>
      </w:pPr>
    </w:p>
    <w:p>
      <w:pPr>
        <w:jc w:val="center"/>
        <w:outlineLvl w:val="0"/>
        <w:rPr>
          <w:rFonts w:hint="eastAsia"/>
          <w:b/>
          <w:bCs/>
          <w:kern w:val="44"/>
          <w:sz w:val="44"/>
          <w:szCs w:val="44"/>
        </w:rPr>
      </w:pPr>
    </w:p>
    <w:p>
      <w:pPr>
        <w:pStyle w:val="2"/>
        <w:rPr>
          <w:rFonts w:hint="eastAsia"/>
          <w:b/>
          <w:bCs/>
          <w:kern w:val="44"/>
          <w:sz w:val="44"/>
          <w:szCs w:val="44"/>
        </w:rPr>
      </w:pPr>
    </w:p>
    <w:p>
      <w:pPr>
        <w:pStyle w:val="2"/>
        <w:rPr>
          <w:rFonts w:hint="eastAsia"/>
          <w:b/>
          <w:bCs/>
          <w:kern w:val="44"/>
          <w:sz w:val="44"/>
          <w:szCs w:val="44"/>
        </w:rPr>
      </w:pPr>
    </w:p>
    <w:p>
      <w:pPr>
        <w:pStyle w:val="2"/>
        <w:rPr>
          <w:rFonts w:hint="eastAsia"/>
          <w:b/>
          <w:bCs/>
          <w:kern w:val="44"/>
          <w:sz w:val="44"/>
          <w:szCs w:val="44"/>
        </w:rPr>
      </w:pPr>
    </w:p>
    <w:p>
      <w:pPr>
        <w:jc w:val="center"/>
        <w:outlineLvl w:val="0"/>
        <w:rPr>
          <w:rFonts w:hint="eastAsia"/>
          <w:b/>
          <w:bCs/>
          <w:kern w:val="44"/>
          <w:sz w:val="44"/>
          <w:szCs w:val="44"/>
        </w:rPr>
      </w:pPr>
    </w:p>
    <w:p>
      <w:pPr>
        <w:jc w:val="center"/>
        <w:outlineLvl w:val="0"/>
        <w:rPr>
          <w:b/>
          <w:bCs/>
          <w:kern w:val="44"/>
          <w:sz w:val="44"/>
          <w:szCs w:val="44"/>
        </w:rPr>
      </w:pPr>
      <w:r>
        <w:rPr>
          <w:rFonts w:hint="eastAsia" w:ascii="黑体" w:hAnsi="黑体" w:eastAsia="黑体" w:cs="黑体"/>
          <w:b w:val="0"/>
          <w:bCs w:val="0"/>
          <w:kern w:val="44"/>
          <w:sz w:val="44"/>
          <w:szCs w:val="44"/>
        </w:rPr>
        <w:t>第三部分 名词解释</w:t>
      </w:r>
      <w:bookmarkEnd w:id="67"/>
      <w:bookmarkEnd w:id="68"/>
      <w:bookmarkEnd w:id="69"/>
    </w:p>
    <w:p>
      <w:pPr>
        <w:ind w:firstLine="640" w:firstLineChars="200"/>
        <w:rPr>
          <w:rFonts w:ascii="仿宋" w:hAnsi="仿宋" w:eastAsia="仿宋" w:cs="仿宋"/>
          <w:sz w:val="32"/>
          <w:szCs w:val="32"/>
        </w:rPr>
      </w:pPr>
    </w:p>
    <w:p>
      <w:pPr>
        <w:ind w:firstLine="640" w:firstLineChars="200"/>
        <w:rPr>
          <w:rFonts w:ascii="仿宋" w:hAnsi="仿宋" w:eastAsia="仿宋" w:cs="仿宋"/>
          <w:sz w:val="32"/>
          <w:szCs w:val="32"/>
        </w:rPr>
      </w:pPr>
      <w:r>
        <w:rPr>
          <w:rFonts w:hint="eastAsia" w:ascii="仿宋" w:hAnsi="仿宋" w:eastAsia="仿宋" w:cs="仿宋"/>
          <w:sz w:val="32"/>
          <w:szCs w:val="32"/>
        </w:rPr>
        <w:t>1.财政拨款收入：指单位从同级财政部门取得的财政预算资金。</w:t>
      </w:r>
    </w:p>
    <w:p>
      <w:pPr>
        <w:ind w:firstLine="640" w:firstLineChars="200"/>
        <w:rPr>
          <w:rFonts w:ascii="仿宋" w:hAnsi="仿宋" w:eastAsia="仿宋" w:cs="仿宋"/>
          <w:sz w:val="32"/>
          <w:szCs w:val="32"/>
        </w:rPr>
      </w:pPr>
      <w:r>
        <w:rPr>
          <w:rFonts w:hint="eastAsia" w:ascii="仿宋" w:hAnsi="仿宋" w:eastAsia="仿宋" w:cs="仿宋"/>
          <w:sz w:val="32"/>
          <w:szCs w:val="32"/>
        </w:rPr>
        <w:t xml:space="preserve">2.其他收入：指单位取得的除上述收入以外的各项收入。主要是银行账户利息收入。 </w:t>
      </w:r>
    </w:p>
    <w:p>
      <w:pPr>
        <w:ind w:firstLine="640" w:firstLineChars="200"/>
        <w:rPr>
          <w:rFonts w:ascii="仿宋" w:hAnsi="仿宋" w:eastAsia="仿宋" w:cs="仿宋"/>
          <w:sz w:val="32"/>
          <w:szCs w:val="32"/>
        </w:rPr>
      </w:pPr>
      <w:r>
        <w:rPr>
          <w:rFonts w:hint="eastAsia" w:ascii="仿宋" w:hAnsi="仿宋" w:eastAsia="仿宋" w:cs="仿宋"/>
          <w:sz w:val="32"/>
          <w:szCs w:val="32"/>
        </w:rPr>
        <w:t xml:space="preserve">3.年初结转和结余：指以前年度尚未完成、结转到本年按有关规定继续使用的资金。 </w:t>
      </w:r>
    </w:p>
    <w:p>
      <w:pPr>
        <w:ind w:firstLine="640" w:firstLineChars="200"/>
        <w:rPr>
          <w:rFonts w:ascii="仿宋" w:hAnsi="仿宋" w:eastAsia="仿宋" w:cs="仿宋"/>
          <w:sz w:val="32"/>
          <w:szCs w:val="32"/>
        </w:rPr>
      </w:pPr>
      <w:r>
        <w:rPr>
          <w:rFonts w:hint="eastAsia" w:ascii="仿宋" w:hAnsi="仿宋" w:eastAsia="仿宋" w:cs="仿宋"/>
          <w:sz w:val="32"/>
          <w:szCs w:val="32"/>
        </w:rPr>
        <w:t>4</w:t>
      </w:r>
      <w:r>
        <w:rPr>
          <w:rFonts w:hint="eastAsia" w:ascii="仿宋" w:hAnsi="仿宋" w:eastAsia="仿宋" w:cs="仿宋"/>
          <w:sz w:val="32"/>
          <w:szCs w:val="32"/>
          <w:lang w:val="en-US" w:eastAsia="zh-CN"/>
        </w:rPr>
        <w:t>.</w:t>
      </w:r>
      <w:r>
        <w:rPr>
          <w:rFonts w:hint="eastAsia" w:ascii="仿宋" w:hAnsi="仿宋" w:eastAsia="仿宋" w:cs="仿宋"/>
          <w:sz w:val="32"/>
          <w:szCs w:val="32"/>
        </w:rPr>
        <w:t>年末结转和结余：指单位按有关规定结转到下年或以后年度继续使用的资金。</w:t>
      </w:r>
    </w:p>
    <w:p>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 xml:space="preserve">5.一般公共服务支出纪检监察事务行政运行: </w:t>
      </w:r>
      <w:r>
        <w:rPr>
          <w:rFonts w:hint="eastAsia" w:ascii="仿宋" w:hAnsi="仿宋" w:eastAsia="仿宋" w:cs="仿宋"/>
          <w:sz w:val="32"/>
          <w:szCs w:val="32"/>
          <w:lang w:val="en-US" w:eastAsia="zh-CN"/>
        </w:rPr>
        <w:t>指纪检监察行政单位的基本支出。</w:t>
      </w:r>
    </w:p>
    <w:p>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6</w:t>
      </w:r>
      <w:r>
        <w:rPr>
          <w:rFonts w:hint="eastAsia" w:ascii="仿宋" w:hAnsi="仿宋" w:eastAsia="仿宋" w:cs="仿宋"/>
          <w:sz w:val="32"/>
          <w:szCs w:val="32"/>
        </w:rPr>
        <w:t>.一般公共服务支出纪检监察事务行其他纪检监察事务支出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指其他纪检监察事务方面的支出</w:t>
      </w:r>
    </w:p>
    <w:p>
      <w:pPr>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7</w:t>
      </w:r>
      <w:r>
        <w:rPr>
          <w:rFonts w:hint="eastAsia" w:ascii="仿宋" w:hAnsi="仿宋" w:eastAsia="仿宋" w:cs="仿宋"/>
          <w:sz w:val="32"/>
          <w:szCs w:val="32"/>
        </w:rPr>
        <w:t>.社会保障和就业支出行政事业单位养老支出机关事业单位基本养老保险缴费支出:反映机关事业单位实施养老保险制度由单位缴纳的基本养老保险费支出。</w:t>
      </w:r>
    </w:p>
    <w:p>
      <w:pPr>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8</w:t>
      </w:r>
      <w:r>
        <w:rPr>
          <w:rFonts w:hint="eastAsia" w:ascii="仿宋" w:hAnsi="仿宋" w:eastAsia="仿宋" w:cs="仿宋"/>
          <w:sz w:val="32"/>
          <w:szCs w:val="32"/>
        </w:rPr>
        <w:t>.社会保障和就业支出行政事业单位养老支出机关事业单位职业年金缴费支出:反映机关事业单位实施养老保险制度由单位实际缴纳的职业年金支出。</w:t>
      </w:r>
    </w:p>
    <w:p>
      <w:pPr>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9.</w:t>
      </w:r>
      <w:r>
        <w:rPr>
          <w:rFonts w:hint="eastAsia" w:ascii="仿宋" w:hAnsi="仿宋" w:eastAsia="仿宋" w:cs="仿宋"/>
          <w:sz w:val="32"/>
          <w:szCs w:val="32"/>
        </w:rPr>
        <w:t xml:space="preserve">社会保障和就业支出残疾人事业残疾人就业: </w:t>
      </w:r>
      <w:r>
        <w:rPr>
          <w:rFonts w:hint="eastAsia" w:ascii="仿宋" w:hAnsi="仿宋" w:eastAsia="仿宋" w:cs="仿宋"/>
          <w:sz w:val="32"/>
          <w:szCs w:val="32"/>
          <w:lang w:val="en-US" w:eastAsia="zh-CN"/>
        </w:rPr>
        <w:t>指残疾人联合会用于残疾人就业方面的支出</w:t>
      </w:r>
      <w:r>
        <w:rPr>
          <w:rFonts w:hint="eastAsia" w:ascii="仿宋" w:hAnsi="仿宋" w:eastAsia="仿宋" w:cs="仿宋"/>
          <w:sz w:val="32"/>
          <w:szCs w:val="32"/>
        </w:rPr>
        <w:t>。</w:t>
      </w:r>
    </w:p>
    <w:p>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10</w:t>
      </w:r>
      <w:r>
        <w:rPr>
          <w:rFonts w:hint="eastAsia" w:ascii="仿宋" w:hAnsi="仿宋" w:eastAsia="仿宋" w:cs="仿宋"/>
          <w:sz w:val="32"/>
          <w:szCs w:val="32"/>
        </w:rPr>
        <w:t>.社会保障和就业支出其他社会保障和就业支出其他社会保障和就业支出:反映除其他用于社会保障和就业方面的支出。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1</w:t>
      </w:r>
      <w:r>
        <w:rPr>
          <w:rFonts w:hint="eastAsia" w:ascii="仿宋" w:hAnsi="仿宋" w:eastAsia="仿宋" w:cs="仿宋"/>
          <w:sz w:val="32"/>
          <w:szCs w:val="32"/>
        </w:rPr>
        <w:t>.</w:t>
      </w:r>
      <w:r>
        <w:rPr>
          <w:rFonts w:hint="eastAsia" w:ascii="仿宋" w:hAnsi="仿宋" w:eastAsia="仿宋" w:cs="仿宋"/>
          <w:sz w:val="32"/>
          <w:szCs w:val="32"/>
          <w:lang w:val="en-US" w:eastAsia="zh-CN"/>
        </w:rPr>
        <w:t>卫生健康支出行政事业单位医疗行政单位医疗</w:t>
      </w:r>
      <w:r>
        <w:rPr>
          <w:rFonts w:hint="eastAsia" w:ascii="仿宋" w:hAnsi="仿宋" w:eastAsia="仿宋" w:cs="仿宋"/>
          <w:sz w:val="32"/>
          <w:szCs w:val="32"/>
        </w:rPr>
        <w:t>:反映财政部门</w:t>
      </w:r>
      <w:r>
        <w:rPr>
          <w:rFonts w:hint="eastAsia" w:ascii="仿宋" w:hAnsi="仿宋" w:eastAsia="仿宋" w:cs="仿宋"/>
          <w:sz w:val="32"/>
          <w:szCs w:val="32"/>
          <w:lang w:val="en-US" w:eastAsia="zh-CN"/>
        </w:rPr>
        <w:t>安排的行政单位基本医疗保险缴费经费</w:t>
      </w:r>
      <w:r>
        <w:rPr>
          <w:rFonts w:hint="eastAsia" w:ascii="仿宋" w:hAnsi="仿宋" w:eastAsia="仿宋" w:cs="仿宋"/>
          <w:sz w:val="32"/>
          <w:szCs w:val="32"/>
        </w:rPr>
        <w:t>。</w:t>
      </w:r>
    </w:p>
    <w:p>
      <w:pPr>
        <w:ind w:firstLine="640" w:firstLineChars="200"/>
        <w:rPr>
          <w:rFonts w:hint="default" w:ascii="仿宋" w:hAnsi="仿宋" w:eastAsia="仿宋" w:cs="仿宋"/>
          <w:sz w:val="32"/>
          <w:szCs w:val="32"/>
          <w:lang w:val="en-US"/>
        </w:rPr>
      </w:pPr>
      <w:r>
        <w:rPr>
          <w:rFonts w:hint="eastAsia" w:ascii="仿宋" w:hAnsi="仿宋" w:eastAsia="仿宋" w:cs="仿宋"/>
          <w:sz w:val="32"/>
          <w:szCs w:val="32"/>
        </w:rPr>
        <w:t>1</w:t>
      </w:r>
      <w:r>
        <w:rPr>
          <w:rFonts w:hint="eastAsia" w:ascii="仿宋" w:hAnsi="仿宋" w:eastAsia="仿宋" w:cs="仿宋"/>
          <w:sz w:val="32"/>
          <w:szCs w:val="32"/>
          <w:lang w:val="en-US" w:eastAsia="zh-CN"/>
        </w:rPr>
        <w:t>2</w:t>
      </w:r>
      <w:r>
        <w:rPr>
          <w:rFonts w:hint="eastAsia" w:ascii="仿宋" w:hAnsi="仿宋" w:eastAsia="仿宋" w:cs="仿宋"/>
          <w:sz w:val="32"/>
          <w:szCs w:val="32"/>
        </w:rPr>
        <w:t>.</w:t>
      </w:r>
      <w:r>
        <w:rPr>
          <w:rFonts w:hint="eastAsia" w:ascii="仿宋" w:hAnsi="仿宋" w:eastAsia="仿宋" w:cs="仿宋"/>
          <w:sz w:val="32"/>
          <w:szCs w:val="32"/>
          <w:lang w:val="en-US" w:eastAsia="zh-CN"/>
        </w:rPr>
        <w:t>卫生健康支出行政事业单位医疗公务员医疗补助：反映财政部门安排的公务员医疗补助经费。</w:t>
      </w:r>
    </w:p>
    <w:p>
      <w:pPr>
        <w:ind w:firstLine="640" w:firstLineChars="200"/>
        <w:rPr>
          <w:rFonts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3</w:t>
      </w:r>
      <w:r>
        <w:rPr>
          <w:rFonts w:hint="eastAsia" w:ascii="仿宋" w:hAnsi="仿宋" w:eastAsia="仿宋" w:cs="仿宋"/>
          <w:sz w:val="32"/>
          <w:szCs w:val="32"/>
        </w:rPr>
        <w:t>.住房保障支出住房改革支出住房公积金:反映行政事业单位按人力资源和社会保障部、财政部规定的基本工资和津贴补贴以及规定比例为职工缴纳的住房公积金。</w:t>
      </w:r>
    </w:p>
    <w:p>
      <w:pPr>
        <w:ind w:firstLine="640" w:firstLineChars="200"/>
        <w:rPr>
          <w:rFonts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4</w:t>
      </w:r>
      <w:r>
        <w:rPr>
          <w:rFonts w:hint="eastAsia" w:ascii="仿宋" w:hAnsi="仿宋" w:eastAsia="仿宋" w:cs="仿宋"/>
          <w:sz w:val="32"/>
          <w:szCs w:val="32"/>
        </w:rPr>
        <w:t>.基本支出：指为保障机构正常运转、完成日常工作任务而发生的人员支出和公用支出。</w:t>
      </w:r>
    </w:p>
    <w:p>
      <w:pPr>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15</w:t>
      </w:r>
      <w:r>
        <w:rPr>
          <w:rFonts w:hint="eastAsia" w:ascii="仿宋" w:hAnsi="仿宋" w:eastAsia="仿宋" w:cs="仿宋"/>
          <w:sz w:val="32"/>
          <w:szCs w:val="32"/>
        </w:rPr>
        <w:t>.项目支出：指在基本支出之外为完成特定行政任务和事业发展目标所发生的支出。</w:t>
      </w:r>
    </w:p>
    <w:p>
      <w:pPr>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16.</w:t>
      </w:r>
      <w:r>
        <w:rPr>
          <w:rFonts w:hint="eastAsia" w:ascii="仿宋" w:hAnsi="仿宋" w:eastAsia="仿宋" w:cs="仿宋"/>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17</w:t>
      </w:r>
      <w:r>
        <w:rPr>
          <w:rFonts w:hint="eastAsia" w:ascii="仿宋" w:hAnsi="仿宋" w:eastAsia="仿宋" w:cs="仿宋"/>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ind w:firstLine="640" w:firstLineChars="200"/>
        <w:rPr>
          <w:rFonts w:ascii="仿宋" w:hAnsi="仿宋" w:eastAsia="仿宋" w:cs="仿宋"/>
          <w:sz w:val="32"/>
          <w:szCs w:val="32"/>
        </w:rPr>
      </w:pPr>
      <w:bookmarkStart w:id="70" w:name="_Toc15396614"/>
      <w:bookmarkStart w:id="71" w:name="_Toc15377226"/>
    </w:p>
    <w:p>
      <w:pPr>
        <w:ind w:firstLine="640" w:firstLineChars="200"/>
        <w:rPr>
          <w:rFonts w:ascii="仿宋" w:hAnsi="仿宋" w:eastAsia="仿宋" w:cs="仿宋"/>
          <w:sz w:val="32"/>
          <w:szCs w:val="32"/>
        </w:rPr>
      </w:pPr>
    </w:p>
    <w:p>
      <w:pPr>
        <w:jc w:val="center"/>
        <w:outlineLvl w:val="0"/>
        <w:rPr>
          <w:rFonts w:hint="eastAsia"/>
          <w:b/>
          <w:bCs/>
          <w:kern w:val="44"/>
          <w:sz w:val="44"/>
          <w:szCs w:val="44"/>
        </w:rPr>
      </w:pPr>
      <w:bookmarkStart w:id="72" w:name="_Toc2946_WPSOffice_Level1"/>
    </w:p>
    <w:p>
      <w:pPr>
        <w:jc w:val="center"/>
        <w:outlineLvl w:val="0"/>
        <w:rPr>
          <w:rFonts w:hint="eastAsia"/>
          <w:b/>
          <w:bCs/>
          <w:kern w:val="44"/>
          <w:sz w:val="44"/>
          <w:szCs w:val="44"/>
        </w:rPr>
      </w:pPr>
    </w:p>
    <w:p>
      <w:pPr>
        <w:jc w:val="center"/>
        <w:outlineLvl w:val="0"/>
        <w:rPr>
          <w:rFonts w:hint="eastAsia"/>
          <w:b/>
          <w:bCs/>
          <w:kern w:val="44"/>
          <w:sz w:val="44"/>
          <w:szCs w:val="44"/>
        </w:rPr>
      </w:pPr>
    </w:p>
    <w:p>
      <w:pPr>
        <w:jc w:val="center"/>
        <w:outlineLvl w:val="0"/>
        <w:rPr>
          <w:rFonts w:hint="eastAsia"/>
          <w:b/>
          <w:bCs/>
          <w:kern w:val="44"/>
          <w:sz w:val="44"/>
          <w:szCs w:val="44"/>
        </w:rPr>
      </w:pPr>
    </w:p>
    <w:p>
      <w:pPr>
        <w:jc w:val="center"/>
        <w:outlineLvl w:val="0"/>
        <w:rPr>
          <w:rFonts w:hint="eastAsia"/>
          <w:b/>
          <w:bCs/>
          <w:kern w:val="44"/>
          <w:sz w:val="44"/>
          <w:szCs w:val="44"/>
        </w:rPr>
      </w:pPr>
    </w:p>
    <w:p>
      <w:pPr>
        <w:jc w:val="center"/>
        <w:outlineLvl w:val="0"/>
        <w:rPr>
          <w:rFonts w:hint="eastAsia"/>
          <w:b/>
          <w:bCs/>
          <w:kern w:val="44"/>
          <w:sz w:val="44"/>
          <w:szCs w:val="44"/>
        </w:rPr>
      </w:pPr>
    </w:p>
    <w:p>
      <w:pPr>
        <w:jc w:val="center"/>
        <w:outlineLvl w:val="0"/>
        <w:rPr>
          <w:rFonts w:hint="eastAsia"/>
          <w:b/>
          <w:bCs/>
          <w:kern w:val="44"/>
          <w:sz w:val="44"/>
          <w:szCs w:val="44"/>
        </w:rPr>
      </w:pPr>
    </w:p>
    <w:p>
      <w:pPr>
        <w:pStyle w:val="13"/>
        <w:rPr>
          <w:rFonts w:hint="eastAsia"/>
          <w:b/>
          <w:bCs/>
          <w:kern w:val="44"/>
          <w:sz w:val="44"/>
          <w:szCs w:val="44"/>
        </w:rPr>
      </w:pPr>
    </w:p>
    <w:p>
      <w:pPr>
        <w:pStyle w:val="13"/>
        <w:rPr>
          <w:rFonts w:hint="eastAsia"/>
          <w:b/>
          <w:bCs/>
          <w:kern w:val="44"/>
          <w:sz w:val="44"/>
          <w:szCs w:val="44"/>
        </w:rPr>
      </w:pPr>
    </w:p>
    <w:p>
      <w:pPr>
        <w:pStyle w:val="13"/>
        <w:rPr>
          <w:rFonts w:hint="eastAsia"/>
          <w:b/>
          <w:bCs/>
          <w:kern w:val="44"/>
          <w:sz w:val="44"/>
          <w:szCs w:val="44"/>
        </w:rPr>
      </w:pPr>
    </w:p>
    <w:p>
      <w:pPr>
        <w:pStyle w:val="13"/>
        <w:rPr>
          <w:rFonts w:hint="eastAsia"/>
          <w:b/>
          <w:bCs/>
          <w:kern w:val="44"/>
          <w:sz w:val="44"/>
          <w:szCs w:val="44"/>
        </w:rPr>
      </w:pPr>
    </w:p>
    <w:p>
      <w:pPr>
        <w:pStyle w:val="13"/>
        <w:rPr>
          <w:rFonts w:hint="eastAsia"/>
          <w:b/>
          <w:bCs/>
          <w:kern w:val="44"/>
          <w:sz w:val="44"/>
          <w:szCs w:val="44"/>
        </w:rPr>
      </w:pPr>
    </w:p>
    <w:p>
      <w:pPr>
        <w:pStyle w:val="13"/>
        <w:rPr>
          <w:rFonts w:hint="eastAsia"/>
          <w:b/>
          <w:bCs/>
          <w:kern w:val="44"/>
          <w:sz w:val="44"/>
          <w:szCs w:val="44"/>
        </w:rPr>
      </w:pPr>
    </w:p>
    <w:p>
      <w:pPr>
        <w:pStyle w:val="13"/>
        <w:rPr>
          <w:rFonts w:hint="eastAsia"/>
          <w:b/>
          <w:bCs/>
          <w:kern w:val="44"/>
          <w:sz w:val="44"/>
          <w:szCs w:val="44"/>
        </w:rPr>
      </w:pPr>
    </w:p>
    <w:p>
      <w:pPr>
        <w:pStyle w:val="13"/>
        <w:rPr>
          <w:rFonts w:hint="eastAsia"/>
          <w:b/>
          <w:bCs/>
          <w:kern w:val="44"/>
          <w:sz w:val="44"/>
          <w:szCs w:val="44"/>
        </w:rPr>
      </w:pPr>
    </w:p>
    <w:p>
      <w:pPr>
        <w:jc w:val="center"/>
        <w:outlineLvl w:val="0"/>
        <w:rPr>
          <w:rFonts w:hint="eastAsia"/>
          <w:b/>
          <w:bCs/>
          <w:kern w:val="44"/>
          <w:sz w:val="44"/>
          <w:szCs w:val="44"/>
        </w:rPr>
      </w:pPr>
    </w:p>
    <w:p>
      <w:pPr>
        <w:jc w:val="center"/>
        <w:outlineLvl w:val="0"/>
        <w:rPr>
          <w:rFonts w:hint="eastAsia" w:ascii="黑体" w:hAnsi="黑体" w:eastAsia="黑体" w:cs="黑体"/>
          <w:b w:val="0"/>
          <w:bCs w:val="0"/>
          <w:kern w:val="44"/>
          <w:sz w:val="44"/>
          <w:szCs w:val="44"/>
        </w:rPr>
      </w:pPr>
      <w:r>
        <w:rPr>
          <w:rFonts w:hint="eastAsia" w:ascii="黑体" w:hAnsi="黑体" w:eastAsia="黑体" w:cs="黑体"/>
          <w:b w:val="0"/>
          <w:bCs w:val="0"/>
          <w:kern w:val="44"/>
          <w:sz w:val="44"/>
          <w:szCs w:val="44"/>
        </w:rPr>
        <w:t>第四部分 附件</w:t>
      </w:r>
      <w:bookmarkEnd w:id="70"/>
      <w:bookmarkEnd w:id="72"/>
    </w:p>
    <w:p>
      <w:pPr>
        <w:rPr>
          <w:rFonts w:ascii="仿宋" w:hAnsi="仿宋" w:eastAsia="仿宋" w:cs="仿宋"/>
          <w:b/>
          <w:bCs/>
          <w:sz w:val="32"/>
          <w:szCs w:val="32"/>
        </w:rPr>
      </w:pPr>
      <w:r>
        <w:rPr>
          <w:rFonts w:hint="eastAsia" w:ascii="仿宋" w:hAnsi="仿宋" w:eastAsia="仿宋" w:cs="仿宋"/>
          <w:b/>
          <w:bCs/>
          <w:sz w:val="32"/>
          <w:szCs w:val="32"/>
        </w:rPr>
        <w:t>附件1</w:t>
      </w:r>
    </w:p>
    <w:p>
      <w:pPr>
        <w:ind w:firstLine="640" w:firstLineChars="200"/>
        <w:rPr>
          <w:rFonts w:ascii="仿宋" w:hAnsi="仿宋" w:eastAsia="仿宋" w:cs="仿宋"/>
          <w:sz w:val="32"/>
          <w:szCs w:val="32"/>
        </w:rPr>
      </w:pPr>
    </w:p>
    <w:p>
      <w:pPr>
        <w:jc w:val="center"/>
        <w:outlineLvl w:val="1"/>
        <w:rPr>
          <w:rFonts w:ascii="黑体" w:hAnsi="黑体" w:eastAsia="黑体" w:cs="黑体"/>
          <w:w w:val="90"/>
          <w:sz w:val="44"/>
          <w:szCs w:val="44"/>
          <w:lang w:val="zh-CN"/>
        </w:rPr>
      </w:pPr>
      <w:bookmarkStart w:id="73" w:name="_Toc5754_WPSOffice_Level2"/>
      <w:r>
        <w:rPr>
          <w:rFonts w:hint="eastAsia" w:ascii="黑体" w:hAnsi="黑体" w:eastAsia="黑体" w:cs="黑体"/>
          <w:w w:val="90"/>
          <w:sz w:val="44"/>
          <w:szCs w:val="44"/>
          <w:lang w:val="zh-CN"/>
        </w:rPr>
        <w:t>部门</w:t>
      </w:r>
      <w:r>
        <w:rPr>
          <w:rFonts w:hint="eastAsia" w:ascii="黑体" w:hAnsi="黑体" w:eastAsia="黑体" w:cs="黑体"/>
          <w:w w:val="90"/>
          <w:sz w:val="44"/>
          <w:szCs w:val="44"/>
          <w:lang w:val="en-US" w:eastAsia="zh-CN"/>
        </w:rPr>
        <w:t>预算</w:t>
      </w:r>
      <w:r>
        <w:rPr>
          <w:rFonts w:hint="eastAsia" w:ascii="黑体" w:hAnsi="黑体" w:eastAsia="黑体" w:cs="黑体"/>
          <w:w w:val="90"/>
          <w:sz w:val="44"/>
          <w:szCs w:val="44"/>
          <w:lang w:val="zh-CN"/>
        </w:rPr>
        <w:t>绩效评价报告</w:t>
      </w:r>
      <w:bookmarkEnd w:id="73"/>
    </w:p>
    <w:p>
      <w:pPr>
        <w:ind w:firstLine="640" w:firstLineChars="200"/>
        <w:rPr>
          <w:rFonts w:ascii="仿宋" w:hAnsi="仿宋" w:eastAsia="仿宋" w:cs="仿宋"/>
          <w:sz w:val="32"/>
          <w:szCs w:val="32"/>
        </w:rPr>
      </w:pPr>
    </w:p>
    <w:p>
      <w:pPr>
        <w:outlineLvl w:val="1"/>
        <w:rPr>
          <w:rFonts w:hint="default" w:ascii="黑体" w:hAnsi="黑体" w:eastAsia="黑体" w:cs="黑体"/>
          <w:sz w:val="32"/>
          <w:szCs w:val="32"/>
          <w:lang w:val="en-US" w:eastAsia="zh-CN"/>
        </w:rPr>
      </w:pPr>
      <w:bookmarkStart w:id="74" w:name="_Toc13497_WPSOffice_Level2"/>
      <w:r>
        <w:rPr>
          <w:rFonts w:hint="eastAsia" w:ascii="黑体" w:hAnsi="黑体" w:eastAsia="黑体" w:cs="黑体"/>
          <w:sz w:val="32"/>
          <w:szCs w:val="32"/>
        </w:rPr>
        <w:t>一、</w:t>
      </w:r>
      <w:r>
        <w:rPr>
          <w:rFonts w:hint="eastAsia" w:ascii="黑体" w:hAnsi="黑体" w:eastAsia="黑体" w:cs="黑体"/>
          <w:sz w:val="32"/>
          <w:szCs w:val="32"/>
          <w:lang w:val="zh-CN"/>
        </w:rPr>
        <w:t>部门</w:t>
      </w:r>
      <w:bookmarkEnd w:id="74"/>
      <w:r>
        <w:rPr>
          <w:rFonts w:hint="eastAsia" w:ascii="黑体" w:hAnsi="黑体" w:eastAsia="黑体" w:cs="黑体"/>
          <w:sz w:val="32"/>
          <w:szCs w:val="32"/>
          <w:lang w:val="zh-CN"/>
        </w:rPr>
        <w:t>（</w:t>
      </w:r>
      <w:r>
        <w:rPr>
          <w:rFonts w:hint="eastAsia" w:ascii="黑体" w:hAnsi="黑体" w:eastAsia="黑体" w:cs="黑体"/>
          <w:sz w:val="32"/>
          <w:szCs w:val="32"/>
          <w:lang w:val="en-US" w:eastAsia="zh-CN"/>
        </w:rPr>
        <w:t>单位）基本情况</w:t>
      </w:r>
    </w:p>
    <w:p>
      <w:pPr>
        <w:keepNext w:val="0"/>
        <w:keepLines w:val="0"/>
        <w:pageBreakBefore w:val="0"/>
        <w:kinsoku/>
        <w:wordWrap/>
        <w:overflowPunct/>
        <w:topLinePunct w:val="0"/>
        <w:autoSpaceDE/>
        <w:autoSpaceDN/>
        <w:bidi w:val="0"/>
        <w:snapToGrid w:val="0"/>
        <w:spacing w:line="580" w:lineRule="exact"/>
        <w:ind w:firstLine="643" w:firstLineChars="200"/>
        <w:textAlignment w:val="auto"/>
        <w:rPr>
          <w:rFonts w:hint="eastAsia" w:ascii="仿宋_GB2312" w:eastAsia="仿宋_GB2312" w:cs="宋体"/>
          <w:color w:val="000000"/>
          <w:kern w:val="0"/>
          <w:sz w:val="32"/>
          <w:szCs w:val="32"/>
          <w:lang w:val="en-US" w:eastAsia="zh-CN"/>
        </w:rPr>
      </w:pPr>
      <w:r>
        <w:rPr>
          <w:rFonts w:hint="eastAsia" w:ascii="仿宋" w:hAnsi="仿宋" w:eastAsia="仿宋" w:cs="仿宋"/>
          <w:b/>
          <w:bCs/>
          <w:sz w:val="32"/>
          <w:szCs w:val="32"/>
          <w:lang w:val="zh-CN"/>
        </w:rPr>
        <w:t>（一）机构组成。</w:t>
      </w:r>
      <w:r>
        <w:rPr>
          <w:rFonts w:hint="eastAsia" w:ascii="仿宋" w:hAnsi="仿宋" w:eastAsia="仿宋" w:cs="仿宋"/>
          <w:sz w:val="32"/>
          <w:szCs w:val="32"/>
        </w:rPr>
        <w:t>中共乐山市金口河区委巡察工作领导小组</w:t>
      </w:r>
      <w:r>
        <w:rPr>
          <w:rFonts w:hint="eastAsia" w:ascii="仿宋" w:hAnsi="仿宋" w:eastAsia="仿宋" w:cs="仿宋"/>
          <w:sz w:val="32"/>
          <w:szCs w:val="32"/>
          <w:lang w:val="en-US" w:eastAsia="zh-CN"/>
        </w:rPr>
        <w:t>办公室</w:t>
      </w:r>
      <w:r>
        <w:rPr>
          <w:rFonts w:hint="eastAsia" w:ascii="仿宋_GB2312" w:eastAsia="仿宋_GB2312" w:cs="宋体"/>
          <w:color w:val="000000"/>
          <w:kern w:val="0"/>
          <w:sz w:val="32"/>
          <w:szCs w:val="32"/>
          <w:lang w:val="en-US" w:eastAsia="zh-CN"/>
        </w:rPr>
        <w:t>部门（单位）独立编制（核算）机构1个。</w:t>
      </w:r>
    </w:p>
    <w:p>
      <w:pPr>
        <w:keepNext w:val="0"/>
        <w:keepLines w:val="0"/>
        <w:pageBreakBefore w:val="0"/>
        <w:kinsoku/>
        <w:wordWrap/>
        <w:overflowPunct/>
        <w:topLinePunct w:val="0"/>
        <w:autoSpaceDE/>
        <w:autoSpaceDN/>
        <w:bidi w:val="0"/>
        <w:adjustRightInd/>
        <w:snapToGrid w:val="0"/>
        <w:spacing w:line="600" w:lineRule="exact"/>
        <w:ind w:firstLine="643" w:firstLineChars="200"/>
        <w:textAlignment w:val="auto"/>
        <w:rPr>
          <w:rFonts w:hint="eastAsia" w:ascii="仿宋_GB2312" w:hAnsi="仿宋" w:eastAsia="仿宋_GB2312"/>
          <w:sz w:val="32"/>
          <w:szCs w:val="32"/>
        </w:rPr>
      </w:pPr>
      <w:r>
        <w:rPr>
          <w:rFonts w:hint="eastAsia" w:ascii="仿宋" w:hAnsi="仿宋" w:eastAsia="仿宋" w:cs="仿宋"/>
          <w:b/>
          <w:bCs/>
          <w:sz w:val="32"/>
          <w:szCs w:val="32"/>
          <w:lang w:val="zh-CN"/>
        </w:rPr>
        <w:t>（二）机构职能。</w:t>
      </w:r>
      <w:r>
        <w:rPr>
          <w:rFonts w:hint="eastAsia" w:ascii="仿宋_GB2312" w:hAnsi="仿宋" w:eastAsia="仿宋_GB2312"/>
          <w:sz w:val="32"/>
          <w:szCs w:val="32"/>
        </w:rPr>
        <w:t>向上级巡视或者巡察工作领导小组办公室报送巡察工作规划、年度计划、年度巡察工作总结、重要情况和信息等；向巡察工作领导小组报告工作情况，传达贯彻巡察工作领导小组的决策和部署；统筹、协调、指导巡察组开展工作；承担政策研究、制度建设等工作；对同级党委和巡察工作领导小组决定的事项进行督办；配合同级纪委、党委组织部及有关部门对巡察工作人员进行培训、考核、监督和管理；健全与纪委监察机关、政法机关和组织、审计、信访等部门的联系机制，负责与其沟通衔接；办理巡察工作领导小组和上级巡视或者巡察工作领导小组办公室交办的其他事项。</w:t>
      </w:r>
    </w:p>
    <w:p>
      <w:pPr>
        <w:keepNext w:val="0"/>
        <w:keepLines w:val="0"/>
        <w:pageBreakBefore w:val="0"/>
        <w:kinsoku/>
        <w:wordWrap/>
        <w:overflowPunct/>
        <w:topLinePunct w:val="0"/>
        <w:autoSpaceDE/>
        <w:autoSpaceDN/>
        <w:bidi w:val="0"/>
        <w:snapToGrid w:val="0"/>
        <w:spacing w:line="580" w:lineRule="exact"/>
        <w:ind w:firstLine="643" w:firstLineChars="200"/>
        <w:textAlignment w:val="auto"/>
        <w:rPr>
          <w:rFonts w:hint="eastAsia" w:ascii="仿宋_GB2312" w:eastAsia="仿宋_GB2312" w:cs="宋体"/>
          <w:color w:val="000000"/>
          <w:kern w:val="0"/>
          <w:sz w:val="32"/>
          <w:szCs w:val="32"/>
          <w:lang w:val="en-US" w:eastAsia="zh-CN"/>
        </w:rPr>
      </w:pPr>
      <w:r>
        <w:rPr>
          <w:rFonts w:hint="eastAsia" w:ascii="仿宋" w:hAnsi="仿宋" w:eastAsia="仿宋" w:cs="仿宋"/>
          <w:b/>
          <w:bCs/>
          <w:sz w:val="32"/>
          <w:szCs w:val="32"/>
          <w:lang w:val="zh-CN"/>
        </w:rPr>
        <w:t>（</w:t>
      </w:r>
      <w:r>
        <w:rPr>
          <w:rFonts w:hint="eastAsia" w:ascii="仿宋" w:hAnsi="仿宋" w:eastAsia="仿宋" w:cs="仿宋"/>
          <w:b/>
          <w:bCs/>
          <w:sz w:val="32"/>
          <w:szCs w:val="32"/>
          <w:lang w:val="en-US" w:eastAsia="zh-CN"/>
        </w:rPr>
        <w:t>三）</w:t>
      </w:r>
      <w:r>
        <w:rPr>
          <w:rFonts w:hint="eastAsia" w:ascii="仿宋" w:hAnsi="仿宋" w:eastAsia="仿宋" w:cs="仿宋"/>
          <w:b/>
          <w:bCs/>
          <w:sz w:val="32"/>
          <w:szCs w:val="32"/>
          <w:lang w:val="zh-CN"/>
        </w:rPr>
        <w:t>人员概况。</w:t>
      </w:r>
      <w:r>
        <w:rPr>
          <w:rFonts w:hint="eastAsia" w:ascii="仿宋_GB2312" w:eastAsia="仿宋_GB2312" w:cs="宋体"/>
          <w:color w:val="000000"/>
          <w:kern w:val="0"/>
          <w:sz w:val="32"/>
          <w:szCs w:val="32"/>
          <w:lang w:val="en-US" w:eastAsia="zh-CN"/>
        </w:rPr>
        <w:t>截至2024年末，</w:t>
      </w:r>
      <w:r>
        <w:rPr>
          <w:rFonts w:hint="eastAsia" w:ascii="仿宋" w:hAnsi="仿宋" w:eastAsia="仿宋" w:cs="仿宋"/>
          <w:sz w:val="32"/>
          <w:szCs w:val="32"/>
        </w:rPr>
        <w:t>中共乐山市金口河区委巡察工作领导小组</w:t>
      </w:r>
      <w:r>
        <w:rPr>
          <w:rFonts w:hint="eastAsia" w:ascii="仿宋" w:hAnsi="仿宋" w:eastAsia="仿宋" w:cs="仿宋"/>
          <w:sz w:val="32"/>
          <w:szCs w:val="32"/>
          <w:lang w:val="en-US" w:eastAsia="zh-CN"/>
        </w:rPr>
        <w:t>办公室</w:t>
      </w:r>
      <w:r>
        <w:rPr>
          <w:rFonts w:hint="eastAsia" w:ascii="仿宋_GB2312" w:eastAsia="仿宋_GB2312" w:cs="宋体"/>
          <w:color w:val="000000"/>
          <w:kern w:val="0"/>
          <w:sz w:val="32"/>
          <w:szCs w:val="32"/>
          <w:lang w:val="en-US" w:eastAsia="zh-CN"/>
        </w:rPr>
        <w:t>部门（单位）编制3人，实有3人。</w:t>
      </w:r>
    </w:p>
    <w:p>
      <w:pPr>
        <w:ind w:firstLine="640" w:firstLineChars="200"/>
        <w:outlineLvl w:val="1"/>
        <w:rPr>
          <w:rFonts w:hint="eastAsia" w:ascii="黑体" w:hAnsi="黑体" w:eastAsia="黑体" w:cs="黑体"/>
          <w:sz w:val="32"/>
          <w:szCs w:val="32"/>
        </w:rPr>
      </w:pPr>
      <w:bookmarkStart w:id="75" w:name="_Toc4966_WPSOffice_Level2"/>
      <w:r>
        <w:rPr>
          <w:rFonts w:hint="eastAsia" w:ascii="黑体" w:hAnsi="黑体" w:eastAsia="黑体" w:cs="黑体"/>
          <w:sz w:val="32"/>
          <w:szCs w:val="32"/>
        </w:rPr>
        <w:t>二、部门资金收支情况</w:t>
      </w:r>
      <w:bookmarkEnd w:id="75"/>
    </w:p>
    <w:p>
      <w:pPr>
        <w:ind w:firstLine="643" w:firstLineChars="200"/>
        <w:outlineLvl w:val="2"/>
        <w:rPr>
          <w:rFonts w:hint="default" w:ascii="仿宋_GB2312" w:eastAsia="仿宋_GB2312" w:cs="宋体"/>
          <w:color w:val="000000"/>
          <w:kern w:val="0"/>
          <w:sz w:val="32"/>
          <w:szCs w:val="32"/>
          <w:lang w:val="en-US" w:eastAsia="zh-CN"/>
        </w:rPr>
      </w:pPr>
      <w:r>
        <w:rPr>
          <w:rFonts w:hint="eastAsia" w:ascii="仿宋" w:hAnsi="仿宋" w:eastAsia="仿宋" w:cs="仿宋"/>
          <w:b/>
          <w:bCs/>
          <w:sz w:val="32"/>
          <w:szCs w:val="32"/>
          <w:lang w:val="zh-CN"/>
        </w:rPr>
        <w:t>（一）</w:t>
      </w:r>
      <w:r>
        <w:rPr>
          <w:rFonts w:hint="eastAsia" w:ascii="仿宋" w:hAnsi="仿宋" w:eastAsia="仿宋" w:cs="仿宋"/>
          <w:b/>
          <w:bCs/>
          <w:sz w:val="32"/>
          <w:szCs w:val="32"/>
          <w:lang w:val="en-US" w:eastAsia="zh-CN"/>
        </w:rPr>
        <w:t>收入</w:t>
      </w:r>
      <w:r>
        <w:rPr>
          <w:rFonts w:hint="eastAsia" w:ascii="仿宋" w:hAnsi="仿宋" w:eastAsia="仿宋" w:cs="仿宋"/>
          <w:b/>
          <w:bCs/>
          <w:sz w:val="32"/>
          <w:szCs w:val="32"/>
          <w:lang w:val="zh-CN"/>
        </w:rPr>
        <w:t>情况。</w:t>
      </w:r>
      <w:r>
        <w:rPr>
          <w:rFonts w:hint="eastAsia" w:ascii="仿宋" w:hAnsi="仿宋" w:eastAsia="仿宋" w:cs="仿宋"/>
          <w:sz w:val="32"/>
          <w:szCs w:val="32"/>
        </w:rPr>
        <w:t>中共乐山市金口河区委巡察工作领导小组</w:t>
      </w:r>
      <w:r>
        <w:rPr>
          <w:rFonts w:hint="eastAsia" w:ascii="仿宋" w:hAnsi="仿宋" w:eastAsia="仿宋" w:cs="仿宋"/>
          <w:sz w:val="32"/>
          <w:szCs w:val="32"/>
          <w:lang w:val="en-US" w:eastAsia="zh-CN"/>
        </w:rPr>
        <w:t>办公室</w:t>
      </w:r>
      <w:r>
        <w:rPr>
          <w:rFonts w:hint="eastAsia" w:ascii="仿宋_GB2312" w:eastAsia="仿宋_GB2312" w:cs="宋体"/>
          <w:color w:val="000000"/>
          <w:kern w:val="0"/>
          <w:sz w:val="32"/>
          <w:szCs w:val="32"/>
          <w:lang w:val="en-US" w:eastAsia="zh-CN"/>
        </w:rPr>
        <w:t>部门（单位）2024年年初预算收入106.61万元，决算报表收入106.61万元。</w:t>
      </w:r>
    </w:p>
    <w:p>
      <w:pPr>
        <w:ind w:firstLine="643" w:firstLineChars="200"/>
        <w:outlineLvl w:val="2"/>
        <w:rPr>
          <w:rFonts w:hint="default" w:ascii="仿宋_GB2312" w:eastAsia="仿宋_GB2312" w:cs="宋体"/>
          <w:color w:val="000000"/>
          <w:kern w:val="0"/>
          <w:sz w:val="32"/>
          <w:szCs w:val="32"/>
          <w:lang w:val="en-US" w:eastAsia="zh-CN"/>
        </w:rPr>
      </w:pPr>
      <w:r>
        <w:rPr>
          <w:rFonts w:hint="eastAsia" w:ascii="仿宋" w:hAnsi="仿宋" w:eastAsia="仿宋" w:cs="仿宋"/>
          <w:b/>
          <w:bCs/>
          <w:sz w:val="32"/>
          <w:szCs w:val="32"/>
          <w:lang w:val="en-US" w:eastAsia="zh-CN"/>
        </w:rPr>
        <w:t>（二）支出</w:t>
      </w:r>
      <w:r>
        <w:rPr>
          <w:rFonts w:hint="eastAsia" w:ascii="仿宋" w:hAnsi="仿宋" w:eastAsia="仿宋" w:cs="仿宋"/>
          <w:b/>
          <w:bCs/>
          <w:sz w:val="32"/>
          <w:szCs w:val="32"/>
          <w:lang w:val="zh-CN"/>
        </w:rPr>
        <w:t>情况。</w:t>
      </w:r>
      <w:r>
        <w:rPr>
          <w:rFonts w:hint="eastAsia" w:ascii="仿宋" w:hAnsi="仿宋" w:eastAsia="仿宋" w:cs="仿宋"/>
          <w:sz w:val="32"/>
          <w:szCs w:val="32"/>
        </w:rPr>
        <w:t>中共乐山市金口河区委巡察工作领导小组</w:t>
      </w:r>
      <w:r>
        <w:rPr>
          <w:rFonts w:hint="eastAsia" w:ascii="仿宋" w:hAnsi="仿宋" w:eastAsia="仿宋" w:cs="仿宋"/>
          <w:sz w:val="32"/>
          <w:szCs w:val="32"/>
          <w:lang w:val="en-US" w:eastAsia="zh-CN"/>
        </w:rPr>
        <w:t>办公室</w:t>
      </w:r>
      <w:r>
        <w:rPr>
          <w:rFonts w:hint="eastAsia" w:ascii="仿宋_GB2312" w:eastAsia="仿宋_GB2312" w:cs="宋体"/>
          <w:color w:val="000000"/>
          <w:kern w:val="0"/>
          <w:sz w:val="32"/>
          <w:szCs w:val="32"/>
          <w:lang w:val="en-US" w:eastAsia="zh-CN"/>
        </w:rPr>
        <w:t>部门（单位）2024年年初预算支出106.61万元，决算报表支出106.61万元。</w:t>
      </w:r>
    </w:p>
    <w:p>
      <w:pPr>
        <w:ind w:firstLine="643" w:firstLineChars="200"/>
        <w:outlineLvl w:val="2"/>
        <w:rPr>
          <w:rFonts w:hint="default" w:ascii="仿宋_GB2312" w:eastAsia="仿宋_GB2312" w:cs="宋体"/>
          <w:color w:val="000000"/>
          <w:kern w:val="0"/>
          <w:sz w:val="32"/>
          <w:szCs w:val="32"/>
          <w:lang w:val="en-US" w:eastAsia="zh-CN"/>
        </w:rPr>
      </w:pPr>
      <w:r>
        <w:rPr>
          <w:rFonts w:hint="eastAsia" w:ascii="仿宋" w:hAnsi="仿宋" w:eastAsia="仿宋" w:cs="仿宋"/>
          <w:b/>
          <w:bCs/>
          <w:sz w:val="32"/>
          <w:szCs w:val="32"/>
          <w:lang w:val="en-US" w:eastAsia="zh-CN"/>
        </w:rPr>
        <w:t>（三）结余分配和结转结余</w:t>
      </w:r>
      <w:r>
        <w:rPr>
          <w:rFonts w:hint="eastAsia" w:ascii="仿宋" w:hAnsi="仿宋" w:eastAsia="仿宋" w:cs="仿宋"/>
          <w:b/>
          <w:bCs/>
          <w:sz w:val="32"/>
          <w:szCs w:val="32"/>
          <w:lang w:val="zh-CN" w:eastAsia="zh-CN"/>
        </w:rPr>
        <w:t>情况。</w:t>
      </w:r>
      <w:r>
        <w:rPr>
          <w:rFonts w:hint="eastAsia" w:ascii="仿宋" w:hAnsi="仿宋" w:eastAsia="仿宋" w:cs="仿宋"/>
          <w:sz w:val="32"/>
          <w:szCs w:val="32"/>
        </w:rPr>
        <w:t>中共乐山市金口河区委巡察工作领导小组</w:t>
      </w:r>
      <w:r>
        <w:rPr>
          <w:rFonts w:hint="eastAsia" w:ascii="仿宋" w:hAnsi="仿宋" w:eastAsia="仿宋" w:cs="仿宋"/>
          <w:sz w:val="32"/>
          <w:szCs w:val="32"/>
          <w:lang w:val="en-US" w:eastAsia="zh-CN"/>
        </w:rPr>
        <w:t>办公室</w:t>
      </w:r>
      <w:r>
        <w:rPr>
          <w:rFonts w:hint="eastAsia" w:ascii="仿宋_GB2312" w:eastAsia="仿宋_GB2312" w:cs="宋体"/>
          <w:color w:val="000000"/>
          <w:kern w:val="0"/>
          <w:sz w:val="32"/>
          <w:szCs w:val="32"/>
          <w:lang w:val="en-US" w:eastAsia="zh-CN"/>
        </w:rPr>
        <w:t>部门（单位）2024年决算报表结转结余0万元。</w:t>
      </w:r>
    </w:p>
    <w:p>
      <w:pPr>
        <w:ind w:firstLine="640" w:firstLineChars="200"/>
        <w:outlineLvl w:val="2"/>
        <w:rPr>
          <w:rFonts w:hint="eastAsia" w:ascii="黑体" w:hAnsi="黑体" w:eastAsia="黑体" w:cs="黑体"/>
          <w:sz w:val="32"/>
          <w:szCs w:val="32"/>
          <w:lang w:val="en-US" w:eastAsia="zh-CN"/>
        </w:rPr>
      </w:pPr>
      <w:bookmarkStart w:id="76" w:name="_Toc18769_WPSOffice_Level2"/>
      <w:r>
        <w:rPr>
          <w:rFonts w:hint="eastAsia" w:ascii="黑体" w:hAnsi="黑体" w:eastAsia="黑体" w:cs="黑体"/>
          <w:sz w:val="32"/>
          <w:szCs w:val="32"/>
        </w:rPr>
        <w:t>三、部门整体绩效</w:t>
      </w:r>
      <w:bookmarkEnd w:id="76"/>
      <w:r>
        <w:rPr>
          <w:rFonts w:hint="eastAsia" w:ascii="黑体" w:hAnsi="黑体" w:eastAsia="黑体" w:cs="黑体"/>
          <w:sz w:val="32"/>
          <w:szCs w:val="32"/>
          <w:lang w:val="en-US" w:eastAsia="zh-CN"/>
        </w:rPr>
        <w:t>分析</w:t>
      </w:r>
    </w:p>
    <w:p>
      <w:pPr>
        <w:spacing w:line="576" w:lineRule="exact"/>
        <w:ind w:firstLine="643" w:firstLineChars="200"/>
        <w:rPr>
          <w:rFonts w:hint="eastAsia" w:ascii="仿宋_GB2312" w:eastAsia="仿宋_GB2312" w:cs="宋体"/>
          <w:color w:val="000000"/>
          <w:kern w:val="0"/>
          <w:sz w:val="32"/>
          <w:szCs w:val="32"/>
          <w:lang w:val="en-US" w:eastAsia="zh-CN"/>
        </w:rPr>
      </w:pPr>
      <w:r>
        <w:rPr>
          <w:rFonts w:hint="eastAsia" w:ascii="仿宋" w:hAnsi="仿宋" w:eastAsia="仿宋" w:cs="仿宋"/>
          <w:b/>
          <w:bCs/>
          <w:sz w:val="32"/>
          <w:szCs w:val="32"/>
          <w:lang w:val="zh-CN"/>
        </w:rPr>
        <w:t>（一）部门预算</w:t>
      </w:r>
      <w:r>
        <w:rPr>
          <w:rFonts w:hint="eastAsia" w:ascii="仿宋" w:hAnsi="仿宋" w:eastAsia="仿宋" w:cs="仿宋"/>
          <w:b/>
          <w:bCs/>
          <w:sz w:val="32"/>
          <w:szCs w:val="32"/>
          <w:lang w:val="en-US" w:eastAsia="zh-CN"/>
        </w:rPr>
        <w:t>总体</w:t>
      </w:r>
      <w:r>
        <w:rPr>
          <w:rFonts w:hint="eastAsia" w:ascii="仿宋" w:hAnsi="仿宋" w:eastAsia="仿宋" w:cs="仿宋"/>
          <w:b/>
          <w:bCs/>
          <w:sz w:val="32"/>
          <w:szCs w:val="32"/>
        </w:rPr>
        <w:t>绩效</w:t>
      </w:r>
      <w:r>
        <w:rPr>
          <w:rFonts w:hint="eastAsia" w:ascii="仿宋" w:hAnsi="仿宋" w:eastAsia="仿宋" w:cs="仿宋"/>
          <w:b/>
          <w:bCs/>
          <w:sz w:val="32"/>
          <w:szCs w:val="32"/>
          <w:lang w:val="en-US" w:eastAsia="zh-CN"/>
        </w:rPr>
        <w:t>分析</w:t>
      </w:r>
      <w:r>
        <w:rPr>
          <w:rFonts w:hint="eastAsia" w:ascii="仿宋" w:hAnsi="仿宋" w:eastAsia="仿宋" w:cs="仿宋"/>
          <w:b/>
          <w:bCs/>
          <w:sz w:val="32"/>
          <w:szCs w:val="32"/>
          <w:lang w:val="zh-CN"/>
        </w:rPr>
        <w:t>。</w:t>
      </w:r>
      <w:r>
        <w:rPr>
          <w:rFonts w:hint="eastAsia" w:ascii="仿宋" w:hAnsi="仿宋" w:eastAsia="仿宋" w:cs="仿宋"/>
          <w:sz w:val="32"/>
          <w:szCs w:val="32"/>
        </w:rPr>
        <w:t>中共乐山市金口河区委巡察工作领导小组</w:t>
      </w:r>
      <w:r>
        <w:rPr>
          <w:rFonts w:hint="eastAsia" w:ascii="仿宋" w:hAnsi="仿宋" w:eastAsia="仿宋" w:cs="仿宋"/>
          <w:sz w:val="32"/>
          <w:szCs w:val="32"/>
          <w:lang w:val="en-US" w:eastAsia="zh-CN"/>
        </w:rPr>
        <w:t>办公室部门</w:t>
      </w:r>
      <w:r>
        <w:rPr>
          <w:rFonts w:hint="eastAsia" w:ascii="仿宋" w:hAnsi="仿宋" w:eastAsia="仿宋" w:cs="仿宋"/>
          <w:sz w:val="32"/>
          <w:szCs w:val="32"/>
        </w:rPr>
        <w:t>牢牢把握政治定位，聚焦全面从严治党，坚持问题导向，</w:t>
      </w:r>
      <w:r>
        <w:rPr>
          <w:rFonts w:hint="eastAsia" w:ascii="仿宋" w:hAnsi="仿宋" w:eastAsia="仿宋" w:cs="仿宋"/>
          <w:sz w:val="32"/>
          <w:szCs w:val="32"/>
          <w:lang w:eastAsia="zh-CN"/>
        </w:rPr>
        <w:t>围绕“四个聚焦”“四个对照”“四个紧盯”，</w:t>
      </w:r>
      <w:r>
        <w:rPr>
          <w:rFonts w:hint="eastAsia" w:ascii="仿宋" w:hAnsi="仿宋" w:eastAsia="仿宋" w:cs="仿宋"/>
          <w:sz w:val="32"/>
          <w:szCs w:val="32"/>
        </w:rPr>
        <w:t>深化政治巡察，</w:t>
      </w:r>
      <w:r>
        <w:rPr>
          <w:rFonts w:hint="eastAsia" w:ascii="仿宋" w:hAnsi="仿宋" w:eastAsia="仿宋" w:cs="仿宋"/>
          <w:sz w:val="32"/>
          <w:szCs w:val="32"/>
          <w:lang w:eastAsia="zh-CN"/>
        </w:rPr>
        <w:t>强化政治监督，持续彰显政治巡察利剑作用，全面完成十届区委</w:t>
      </w:r>
      <w:r>
        <w:rPr>
          <w:rFonts w:hint="eastAsia" w:ascii="仿宋" w:hAnsi="仿宋" w:eastAsia="仿宋" w:cs="仿宋"/>
          <w:sz w:val="32"/>
          <w:szCs w:val="32"/>
          <w:lang w:val="en-US" w:eastAsia="zh-CN"/>
        </w:rPr>
        <w:t>联动巡察、机动巡察和</w:t>
      </w:r>
      <w:r>
        <w:rPr>
          <w:rFonts w:hint="eastAsia" w:ascii="仿宋" w:hAnsi="仿宋" w:eastAsia="仿宋" w:cs="仿宋"/>
          <w:sz w:val="32"/>
          <w:szCs w:val="32"/>
          <w:lang w:eastAsia="zh-CN"/>
        </w:rPr>
        <w:t>第</w:t>
      </w:r>
      <w:r>
        <w:rPr>
          <w:rFonts w:hint="eastAsia" w:ascii="仿宋" w:hAnsi="仿宋" w:eastAsia="仿宋" w:cs="仿宋"/>
          <w:sz w:val="32"/>
          <w:szCs w:val="32"/>
          <w:lang w:val="en-US" w:eastAsia="zh-CN"/>
        </w:rPr>
        <w:t>五</w:t>
      </w:r>
      <w:r>
        <w:rPr>
          <w:rFonts w:hint="eastAsia" w:ascii="仿宋" w:hAnsi="仿宋" w:eastAsia="仿宋" w:cs="仿宋"/>
          <w:sz w:val="32"/>
          <w:szCs w:val="32"/>
          <w:lang w:eastAsia="zh-CN"/>
        </w:rPr>
        <w:t>、第</w:t>
      </w:r>
      <w:r>
        <w:rPr>
          <w:rFonts w:hint="eastAsia" w:ascii="仿宋" w:hAnsi="仿宋" w:eastAsia="仿宋" w:cs="仿宋"/>
          <w:sz w:val="32"/>
          <w:szCs w:val="32"/>
          <w:lang w:val="en-US" w:eastAsia="zh-CN"/>
        </w:rPr>
        <w:t>六</w:t>
      </w:r>
      <w:r>
        <w:rPr>
          <w:rFonts w:hint="eastAsia" w:ascii="仿宋" w:hAnsi="仿宋" w:eastAsia="仿宋" w:cs="仿宋"/>
          <w:sz w:val="32"/>
          <w:szCs w:val="32"/>
          <w:lang w:eastAsia="zh-CN"/>
        </w:rPr>
        <w:t>轮常规巡察工作，</w:t>
      </w:r>
      <w:r>
        <w:rPr>
          <w:rFonts w:hint="eastAsia" w:ascii="仿宋" w:hAnsi="仿宋" w:eastAsia="仿宋" w:cs="仿宋"/>
          <w:sz w:val="32"/>
          <w:szCs w:val="32"/>
        </w:rPr>
        <w:t>巡察工作稳步推进</w:t>
      </w:r>
      <w:r>
        <w:rPr>
          <w:rFonts w:hint="eastAsia" w:ascii="仿宋" w:hAnsi="仿宋" w:eastAsia="仿宋" w:cs="仿宋"/>
          <w:sz w:val="32"/>
          <w:szCs w:val="32"/>
          <w:lang w:eastAsia="zh-CN"/>
        </w:rPr>
        <w:t>。</w:t>
      </w:r>
    </w:p>
    <w:p>
      <w:pPr>
        <w:ind w:firstLine="640" w:firstLineChars="200"/>
        <w:outlineLvl w:val="2"/>
        <w:rPr>
          <w:rFonts w:hint="eastAsia" w:ascii="仿宋_GB2312" w:eastAsia="仿宋_GB2312" w:cs="宋体"/>
          <w:color w:val="000000"/>
          <w:kern w:val="0"/>
          <w:sz w:val="32"/>
          <w:szCs w:val="32"/>
          <w:lang w:val="en-US" w:eastAsia="zh-CN"/>
        </w:rPr>
      </w:pPr>
      <w:r>
        <w:rPr>
          <w:rFonts w:hint="eastAsia" w:ascii="仿宋_GB2312" w:eastAsia="仿宋_GB2312" w:cs="宋体"/>
          <w:color w:val="000000"/>
          <w:kern w:val="0"/>
          <w:sz w:val="32"/>
          <w:szCs w:val="32"/>
          <w:lang w:val="en-US" w:eastAsia="zh-CN"/>
        </w:rPr>
        <w:t>1.履职效能。</w:t>
      </w:r>
      <w:r>
        <w:rPr>
          <w:rFonts w:hint="eastAsia" w:ascii="仿宋" w:hAnsi="仿宋" w:eastAsia="仿宋" w:cs="仿宋"/>
          <w:sz w:val="32"/>
          <w:szCs w:val="32"/>
          <w:lang w:val="en-US" w:eastAsia="zh-CN"/>
        </w:rPr>
        <w:t>巡察工作经费</w:t>
      </w:r>
      <w:r>
        <w:rPr>
          <w:rFonts w:hint="eastAsia" w:ascii="仿宋_GB2312" w:eastAsia="仿宋_GB2312" w:cs="宋体"/>
          <w:color w:val="000000"/>
          <w:kern w:val="0"/>
          <w:sz w:val="32"/>
          <w:szCs w:val="32"/>
          <w:lang w:val="en-US" w:eastAsia="zh-CN"/>
        </w:rPr>
        <w:t>项目经费的保障，</w:t>
      </w:r>
      <w:r>
        <w:rPr>
          <w:rFonts w:hint="eastAsia" w:ascii="仿宋" w:hAnsi="仿宋" w:eastAsia="仿宋" w:cs="仿宋"/>
          <w:sz w:val="32"/>
          <w:szCs w:val="32"/>
          <w:lang w:val="en-US" w:eastAsia="zh-CN"/>
        </w:rPr>
        <w:t>按照《2024年度巡察工作计划》要求保质保量完成了全区巡察工作</w:t>
      </w:r>
      <w:r>
        <w:rPr>
          <w:rFonts w:hint="eastAsia" w:ascii="仿宋_GB2312" w:eastAsia="仿宋_GB2312" w:cs="宋体"/>
          <w:color w:val="000000"/>
          <w:kern w:val="0"/>
          <w:sz w:val="32"/>
          <w:szCs w:val="32"/>
          <w:lang w:val="en-US" w:eastAsia="zh-CN"/>
        </w:rPr>
        <w:t>。</w:t>
      </w:r>
    </w:p>
    <w:p>
      <w:pPr>
        <w:ind w:firstLine="640" w:firstLineChars="200"/>
        <w:outlineLvl w:val="2"/>
        <w:rPr>
          <w:rFonts w:hint="eastAsia" w:ascii="仿宋_GB2312" w:eastAsia="仿宋_GB2312" w:cs="宋体"/>
          <w:color w:val="000000"/>
          <w:kern w:val="0"/>
          <w:sz w:val="32"/>
          <w:szCs w:val="32"/>
          <w:lang w:val="en-US" w:eastAsia="zh-CN"/>
        </w:rPr>
      </w:pPr>
      <w:r>
        <w:rPr>
          <w:rFonts w:hint="eastAsia" w:ascii="仿宋_GB2312" w:eastAsia="仿宋_GB2312" w:cs="宋体"/>
          <w:color w:val="000000"/>
          <w:kern w:val="0"/>
          <w:sz w:val="32"/>
          <w:szCs w:val="32"/>
          <w:lang w:val="en-US" w:eastAsia="zh-CN"/>
        </w:rPr>
        <w:t>2.预算管理。结合巡察工作需要编制预算，</w:t>
      </w:r>
      <w:r>
        <w:rPr>
          <w:rFonts w:hint="eastAsia" w:ascii="仿宋_GB2312" w:eastAsia="仿宋_GB2312" w:cs="宋体"/>
          <w:color w:val="000000"/>
          <w:kern w:val="0"/>
          <w:sz w:val="32"/>
          <w:szCs w:val="32"/>
          <w:lang w:val="zh-CN" w:eastAsia="zh-CN"/>
        </w:rPr>
        <w:t>预算编制准确，</w:t>
      </w:r>
      <w:r>
        <w:rPr>
          <w:rFonts w:hint="eastAsia" w:ascii="仿宋_GB2312" w:eastAsia="仿宋_GB2312" w:cs="宋体"/>
          <w:color w:val="000000"/>
          <w:kern w:val="0"/>
          <w:sz w:val="32"/>
          <w:szCs w:val="32"/>
          <w:lang w:val="en-US" w:eastAsia="zh-CN"/>
        </w:rPr>
        <w:t>强力推进巡察工作</w:t>
      </w:r>
      <w:r>
        <w:rPr>
          <w:rFonts w:hint="eastAsia" w:ascii="仿宋_GB2312" w:eastAsia="仿宋_GB2312" w:cs="宋体"/>
          <w:color w:val="000000"/>
          <w:kern w:val="0"/>
          <w:sz w:val="32"/>
          <w:szCs w:val="32"/>
          <w:lang w:val="zh-CN" w:eastAsia="zh-CN"/>
        </w:rPr>
        <w:t>。</w:t>
      </w:r>
      <w:r>
        <w:rPr>
          <w:rFonts w:hint="eastAsia" w:ascii="仿宋_GB2312" w:eastAsia="仿宋_GB2312" w:cs="宋体"/>
          <w:color w:val="000000"/>
          <w:kern w:val="0"/>
          <w:sz w:val="32"/>
          <w:szCs w:val="32"/>
          <w:lang w:val="en-US" w:eastAsia="zh-CN"/>
        </w:rPr>
        <w:t>预算经费按照要求向区财政局提供预算依据和绩效目标，并办理相关申报手续后编报，没有提供预算依据和绩效目标的项目，不纳入年度预算。根据区财政局批复下达的年度预算额度，按照一定进度和实际需要及时申请，并按照内控管理程序在预算年度内执行完毕，预算执行率达100%。财务管理健全规范，没有发生违法违规现象</w:t>
      </w:r>
      <w:r>
        <w:rPr>
          <w:rFonts w:hint="eastAsia" w:ascii="仿宋_GB2312" w:eastAsia="仿宋_GB2312" w:cs="宋体"/>
          <w:color w:val="000000"/>
          <w:kern w:val="0"/>
          <w:sz w:val="32"/>
          <w:szCs w:val="32"/>
          <w:lang w:val="zh-CN" w:eastAsia="zh-CN"/>
        </w:rPr>
        <w:t>。</w:t>
      </w:r>
    </w:p>
    <w:p>
      <w:pPr>
        <w:ind w:firstLine="640" w:firstLineChars="200"/>
        <w:outlineLvl w:val="2"/>
        <w:rPr>
          <w:rFonts w:hint="eastAsia" w:ascii="仿宋_GB2312" w:eastAsia="仿宋_GB2312" w:cs="宋体"/>
          <w:color w:val="000000"/>
          <w:kern w:val="0"/>
          <w:sz w:val="32"/>
          <w:szCs w:val="32"/>
          <w:lang w:val="en-US" w:eastAsia="zh-CN"/>
        </w:rPr>
      </w:pPr>
      <w:r>
        <w:rPr>
          <w:rFonts w:hint="eastAsia" w:ascii="仿宋_GB2312" w:eastAsia="仿宋_GB2312" w:cs="宋体"/>
          <w:color w:val="000000"/>
          <w:kern w:val="0"/>
          <w:sz w:val="32"/>
          <w:szCs w:val="32"/>
          <w:lang w:val="en-US" w:eastAsia="zh-CN"/>
        </w:rPr>
        <w:t>3.财务管理。严格执行财务管理制度，坚持“依法管理，注重效益；保证重点，统筹兼顾；严格收支，科学规范；量入为出，厉行节约”的财务管理基本原则, 实行“集体研究，授权审批”，建立“正职监管、副职分管、集体领导、民主决策”的工作机制，做到 “保刚需、保运转、保福利、保建设”的基本要求。财务活动在单位负责人的领导下，由办公室管理。主动公开，接受监督。</w:t>
      </w:r>
    </w:p>
    <w:p>
      <w:pPr>
        <w:ind w:firstLine="640" w:firstLineChars="200"/>
        <w:outlineLvl w:val="2"/>
        <w:rPr>
          <w:rFonts w:hint="default" w:ascii="仿宋_GB2312" w:eastAsia="仿宋_GB2312" w:cs="宋体"/>
          <w:color w:val="000000"/>
          <w:kern w:val="0"/>
          <w:sz w:val="32"/>
          <w:szCs w:val="32"/>
          <w:lang w:val="en-US" w:eastAsia="zh-CN"/>
        </w:rPr>
      </w:pPr>
      <w:r>
        <w:rPr>
          <w:rFonts w:hint="eastAsia" w:ascii="仿宋_GB2312" w:eastAsia="仿宋_GB2312" w:cs="宋体"/>
          <w:color w:val="000000"/>
          <w:kern w:val="0"/>
          <w:sz w:val="32"/>
          <w:szCs w:val="32"/>
          <w:lang w:val="en-US" w:eastAsia="zh-CN"/>
        </w:rPr>
        <w:t>4.资产管理。紧紧围绕工作需要，按照需求依计划开展了办公设备采购，为各项工作的开展提供后盾保障。截至2024年度，固定资产33.93万元（均为在用）。无闲置盘活资产。</w:t>
      </w:r>
    </w:p>
    <w:p>
      <w:pPr>
        <w:ind w:firstLine="640" w:firstLineChars="200"/>
        <w:outlineLvl w:val="2"/>
        <w:rPr>
          <w:rFonts w:hint="eastAsia" w:ascii="仿宋_GB2312" w:eastAsia="仿宋_GB2312" w:cs="宋体"/>
          <w:color w:val="000000"/>
          <w:kern w:val="0"/>
          <w:sz w:val="32"/>
          <w:szCs w:val="32"/>
          <w:lang w:val="en-US" w:eastAsia="zh-CN"/>
        </w:rPr>
      </w:pPr>
      <w:r>
        <w:rPr>
          <w:rFonts w:hint="eastAsia" w:ascii="仿宋_GB2312" w:eastAsia="仿宋_GB2312" w:cs="宋体"/>
          <w:color w:val="000000"/>
          <w:kern w:val="0"/>
          <w:sz w:val="32"/>
          <w:szCs w:val="32"/>
          <w:lang w:val="en-US" w:eastAsia="zh-CN"/>
        </w:rPr>
        <w:t>5.采购管理。严格按照采购管理办法和采购</w:t>
      </w:r>
      <w:bookmarkStart w:id="107" w:name="_GoBack"/>
      <w:bookmarkEnd w:id="107"/>
      <w:r>
        <w:rPr>
          <w:rFonts w:hint="eastAsia" w:ascii="仿宋_GB2312" w:eastAsia="仿宋_GB2312" w:cs="宋体"/>
          <w:color w:val="000000"/>
          <w:kern w:val="0"/>
          <w:sz w:val="32"/>
          <w:szCs w:val="32"/>
          <w:lang w:val="en-US" w:eastAsia="zh-CN"/>
        </w:rPr>
        <w:t>流程依法采购。2024年度政府采购支出总额0万元，</w:t>
      </w:r>
    </w:p>
    <w:p>
      <w:pPr>
        <w:ind w:firstLine="643" w:firstLineChars="200"/>
        <w:outlineLvl w:val="2"/>
        <w:rPr>
          <w:rFonts w:hint="default" w:ascii="仿宋" w:hAnsi="仿宋" w:eastAsia="仿宋" w:cs="仿宋"/>
          <w:sz w:val="32"/>
          <w:szCs w:val="32"/>
          <w:lang w:val="en-US" w:eastAsia="zh-CN"/>
        </w:rPr>
      </w:pP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二）部门预算项目绩效分析。</w:t>
      </w:r>
      <w:r>
        <w:rPr>
          <w:rFonts w:hint="eastAsia" w:ascii="仿宋_GB2312" w:eastAsia="仿宋_GB2312" w:cs="宋体"/>
          <w:color w:val="000000"/>
          <w:kern w:val="0"/>
          <w:sz w:val="32"/>
          <w:szCs w:val="32"/>
          <w:lang w:val="en-US" w:eastAsia="zh-CN"/>
        </w:rPr>
        <w:t>项目</w:t>
      </w:r>
      <w:r>
        <w:rPr>
          <w:rFonts w:hint="eastAsia" w:ascii="仿宋_GB2312" w:eastAsia="仿宋_GB2312" w:cs="宋体"/>
          <w:color w:val="000000"/>
          <w:kern w:val="0"/>
          <w:sz w:val="32"/>
          <w:szCs w:val="32"/>
          <w:lang w:val="zh-CN" w:eastAsia="zh-CN"/>
        </w:rPr>
        <w:t>预算编制准确，</w:t>
      </w:r>
      <w:r>
        <w:rPr>
          <w:rFonts w:hint="eastAsia" w:ascii="仿宋_GB2312" w:eastAsia="仿宋_GB2312" w:cs="宋体"/>
          <w:color w:val="000000"/>
          <w:kern w:val="0"/>
          <w:sz w:val="32"/>
          <w:szCs w:val="32"/>
          <w:lang w:val="en-US" w:eastAsia="zh-CN"/>
        </w:rPr>
        <w:t>强力推进各项巡察工作</w:t>
      </w:r>
      <w:r>
        <w:rPr>
          <w:rFonts w:hint="eastAsia" w:ascii="仿宋_GB2312" w:eastAsia="仿宋_GB2312" w:cs="宋体"/>
          <w:color w:val="000000"/>
          <w:kern w:val="0"/>
          <w:sz w:val="32"/>
          <w:szCs w:val="32"/>
          <w:lang w:val="zh-CN" w:eastAsia="zh-CN"/>
        </w:rPr>
        <w:t>。</w:t>
      </w:r>
      <w:r>
        <w:rPr>
          <w:rFonts w:hint="eastAsia" w:ascii="仿宋_GB2312" w:eastAsia="仿宋_GB2312" w:cs="宋体"/>
          <w:color w:val="000000"/>
          <w:kern w:val="0"/>
          <w:sz w:val="32"/>
          <w:szCs w:val="32"/>
          <w:lang w:val="en-US" w:eastAsia="zh-CN"/>
        </w:rPr>
        <w:t>项目经费按照要求向区财政局提供预算依据和绩效目标，并办理相关申报手续后编报，没有提供预算依据和绩效目标的项目，不纳入年度预算。根据区财政局批复下达的年度预算额度，按照一定进度和实际需要及时申请，并按照内控管理程序在预算年度内执行完毕，预算执行率达100%。财务管理健全规范，没有发生违法违规现象</w:t>
      </w:r>
      <w:r>
        <w:rPr>
          <w:rFonts w:hint="eastAsia" w:ascii="仿宋_GB2312" w:eastAsia="仿宋_GB2312" w:cs="宋体"/>
          <w:color w:val="000000"/>
          <w:kern w:val="0"/>
          <w:sz w:val="32"/>
          <w:szCs w:val="32"/>
          <w:lang w:val="zh-CN" w:eastAsia="zh-CN"/>
        </w:rPr>
        <w:t>。</w:t>
      </w:r>
      <w:r>
        <w:rPr>
          <w:rFonts w:hint="eastAsia" w:ascii="仿宋" w:hAnsi="仿宋" w:eastAsia="仿宋" w:cs="仿宋"/>
          <w:sz w:val="32"/>
          <w:szCs w:val="32"/>
          <w:lang w:val="en-US" w:eastAsia="zh-CN"/>
        </w:rPr>
        <w:t>巡察工作经费</w:t>
      </w:r>
      <w:r>
        <w:rPr>
          <w:rFonts w:hint="eastAsia" w:ascii="仿宋_GB2312" w:eastAsia="仿宋_GB2312" w:cs="宋体"/>
          <w:color w:val="000000"/>
          <w:kern w:val="0"/>
          <w:sz w:val="32"/>
          <w:szCs w:val="32"/>
          <w:lang w:val="en-US" w:eastAsia="zh-CN"/>
        </w:rPr>
        <w:t>项目经费的保障，</w:t>
      </w:r>
      <w:r>
        <w:rPr>
          <w:rFonts w:hint="eastAsia" w:ascii="仿宋" w:hAnsi="仿宋" w:eastAsia="仿宋" w:cs="仿宋"/>
          <w:sz w:val="32"/>
          <w:szCs w:val="32"/>
          <w:lang w:val="en-US" w:eastAsia="zh-CN"/>
        </w:rPr>
        <w:t>按照《2024年度巡察工作计划》要求保质保量完成了全区巡察工作</w:t>
      </w:r>
      <w:r>
        <w:rPr>
          <w:rFonts w:hint="eastAsia" w:ascii="仿宋_GB2312" w:eastAsia="仿宋_GB2312" w:cs="宋体"/>
          <w:color w:val="000000"/>
          <w:kern w:val="0"/>
          <w:sz w:val="32"/>
          <w:szCs w:val="32"/>
          <w:lang w:val="en-US" w:eastAsia="zh-CN"/>
        </w:rPr>
        <w:t>。</w:t>
      </w:r>
    </w:p>
    <w:p>
      <w:pPr>
        <w:ind w:firstLine="643" w:firstLineChars="200"/>
        <w:rPr>
          <w:rFonts w:hint="eastAsia" w:ascii="仿宋_GB2312" w:eastAsia="仿宋_GB2312" w:cs="宋体"/>
          <w:color w:val="000000"/>
          <w:kern w:val="0"/>
          <w:sz w:val="32"/>
          <w:szCs w:val="32"/>
          <w:lang w:val="en-US" w:eastAsia="zh-CN"/>
        </w:rPr>
      </w:pPr>
      <w:r>
        <w:rPr>
          <w:rFonts w:hint="eastAsia" w:ascii="仿宋" w:hAnsi="仿宋" w:eastAsia="仿宋" w:cs="仿宋"/>
          <w:b/>
          <w:bCs/>
          <w:sz w:val="32"/>
          <w:szCs w:val="32"/>
          <w:lang w:val="en-US" w:eastAsia="zh-CN"/>
        </w:rPr>
        <w:t>（三）重点领域绩效分析。</w:t>
      </w:r>
      <w:r>
        <w:rPr>
          <w:rFonts w:hint="eastAsia" w:ascii="仿宋_GB2312" w:eastAsia="仿宋_GB2312" w:cs="宋体"/>
          <w:color w:val="000000"/>
          <w:kern w:val="0"/>
          <w:sz w:val="32"/>
          <w:szCs w:val="32"/>
          <w:lang w:val="en-US" w:eastAsia="zh-CN"/>
        </w:rPr>
        <w:t>2024年度，</w:t>
      </w:r>
      <w:r>
        <w:rPr>
          <w:rFonts w:hint="eastAsia" w:ascii="仿宋" w:hAnsi="仿宋" w:eastAsia="仿宋" w:cs="仿宋"/>
          <w:sz w:val="32"/>
          <w:szCs w:val="32"/>
        </w:rPr>
        <w:t>中共乐山市金口河区委巡察工作领导小组</w:t>
      </w:r>
      <w:r>
        <w:rPr>
          <w:rFonts w:hint="eastAsia" w:ascii="仿宋" w:hAnsi="仿宋" w:eastAsia="仿宋" w:cs="仿宋"/>
          <w:sz w:val="32"/>
          <w:szCs w:val="32"/>
          <w:lang w:val="en-US" w:eastAsia="zh-CN"/>
        </w:rPr>
        <w:t>办公室</w:t>
      </w:r>
      <w:r>
        <w:rPr>
          <w:rFonts w:hint="eastAsia" w:ascii="仿宋_GB2312" w:eastAsia="仿宋_GB2312" w:cs="宋体"/>
          <w:color w:val="000000"/>
          <w:kern w:val="0"/>
          <w:sz w:val="32"/>
          <w:szCs w:val="32"/>
          <w:lang w:val="en-US" w:eastAsia="zh-CN"/>
        </w:rPr>
        <w:t>政府采购支出总额0万元。</w:t>
      </w:r>
    </w:p>
    <w:p>
      <w:pPr>
        <w:keepNext w:val="0"/>
        <w:keepLines w:val="0"/>
        <w:pageBreakBefore w:val="0"/>
        <w:widowControl/>
        <w:kinsoku/>
        <w:wordWrap/>
        <w:overflowPunct/>
        <w:topLinePunct w:val="0"/>
        <w:autoSpaceDE/>
        <w:autoSpaceDN/>
        <w:bidi w:val="0"/>
        <w:adjustRightInd w:val="0"/>
        <w:snapToGrid w:val="0"/>
        <w:spacing w:line="580" w:lineRule="exact"/>
        <w:ind w:firstLine="643" w:firstLineChars="200"/>
        <w:contextualSpacing/>
        <w:jc w:val="left"/>
        <w:textAlignment w:val="auto"/>
        <w:rPr>
          <w:rFonts w:ascii="仿宋" w:hAnsi="仿宋" w:eastAsia="仿宋" w:cs="仿宋"/>
          <w:sz w:val="32"/>
          <w:szCs w:val="32"/>
          <w:lang w:val="zh-CN"/>
        </w:rPr>
      </w:pPr>
      <w:r>
        <w:rPr>
          <w:rFonts w:hint="eastAsia" w:ascii="仿宋" w:hAnsi="仿宋" w:eastAsia="仿宋" w:cs="仿宋"/>
          <w:b/>
          <w:bCs/>
          <w:sz w:val="32"/>
          <w:szCs w:val="32"/>
          <w:lang w:val="zh-CN" w:eastAsia="zh-CN"/>
        </w:rPr>
        <w:t>（</w:t>
      </w:r>
      <w:r>
        <w:rPr>
          <w:rFonts w:hint="eastAsia" w:ascii="仿宋" w:hAnsi="仿宋" w:eastAsia="仿宋" w:cs="仿宋"/>
          <w:b/>
          <w:bCs/>
          <w:sz w:val="32"/>
          <w:szCs w:val="32"/>
          <w:lang w:val="en-US" w:eastAsia="zh-CN"/>
        </w:rPr>
        <w:t>四</w:t>
      </w:r>
      <w:r>
        <w:rPr>
          <w:rFonts w:hint="eastAsia" w:ascii="仿宋" w:hAnsi="仿宋" w:eastAsia="仿宋" w:cs="仿宋"/>
          <w:b/>
          <w:bCs/>
          <w:sz w:val="32"/>
          <w:szCs w:val="32"/>
          <w:lang w:val="zh-CN" w:eastAsia="zh-CN"/>
        </w:rPr>
        <w:t>）</w:t>
      </w:r>
      <w:r>
        <w:rPr>
          <w:rFonts w:hint="eastAsia" w:ascii="仿宋" w:hAnsi="仿宋" w:eastAsia="仿宋" w:cs="仿宋"/>
          <w:b/>
          <w:bCs/>
          <w:sz w:val="32"/>
          <w:szCs w:val="32"/>
          <w:lang w:val="en-US" w:eastAsia="zh-CN"/>
        </w:rPr>
        <w:t>绩效结果应用情况。</w:t>
      </w:r>
      <w:r>
        <w:rPr>
          <w:rFonts w:hint="eastAsia" w:ascii="仿宋_GB2312" w:eastAsia="仿宋_GB2312" w:cs="宋体"/>
          <w:color w:val="000000"/>
          <w:kern w:val="0"/>
          <w:sz w:val="32"/>
          <w:szCs w:val="32"/>
          <w:lang w:val="en-US" w:eastAsia="zh-CN"/>
        </w:rPr>
        <w:t>一是继续规范财务行为，加强财务管理和监督，提高资金使用效益，保障巡察办依法履行职能。二是</w:t>
      </w:r>
      <w:r>
        <w:rPr>
          <w:rFonts w:hint="eastAsia" w:ascii="仿宋_GB2312" w:eastAsia="仿宋_GB2312" w:cs="宋体"/>
          <w:color w:val="000000"/>
          <w:kern w:val="0"/>
          <w:sz w:val="32"/>
          <w:szCs w:val="32"/>
          <w:lang w:eastAsia="zh-CN"/>
        </w:rPr>
        <w:t>严格按照相关规定和要求，</w:t>
      </w:r>
      <w:r>
        <w:rPr>
          <w:rFonts w:hint="eastAsia" w:ascii="仿宋_GB2312" w:eastAsia="仿宋_GB2312" w:cs="宋体"/>
          <w:color w:val="000000"/>
          <w:kern w:val="0"/>
          <w:sz w:val="32"/>
          <w:szCs w:val="32"/>
          <w:lang w:val="en-US" w:eastAsia="zh-CN"/>
        </w:rPr>
        <w:t>依法对</w:t>
      </w:r>
      <w:r>
        <w:rPr>
          <w:rFonts w:hint="eastAsia" w:ascii="仿宋_GB2312" w:eastAsia="仿宋_GB2312" w:cs="宋体"/>
          <w:color w:val="000000"/>
          <w:kern w:val="0"/>
          <w:sz w:val="32"/>
          <w:szCs w:val="32"/>
          <w:lang w:eastAsia="zh-CN"/>
        </w:rPr>
        <w:t>需要公开的信息做到及时全面公开。</w:t>
      </w:r>
    </w:p>
    <w:p>
      <w:pPr>
        <w:ind w:firstLine="640" w:firstLineChars="200"/>
        <w:rPr>
          <w:rFonts w:hint="eastAsia" w:ascii="黑体" w:hAnsi="黑体" w:eastAsia="黑体" w:cs="黑体"/>
          <w:sz w:val="32"/>
          <w:szCs w:val="32"/>
          <w:lang w:val="zh-CN"/>
        </w:rPr>
      </w:pPr>
      <w:bookmarkStart w:id="77" w:name="_Toc30505_WPSOffice_Level2"/>
      <w:r>
        <w:rPr>
          <w:rFonts w:hint="eastAsia" w:ascii="黑体" w:hAnsi="黑体" w:eastAsia="黑体" w:cs="黑体"/>
          <w:sz w:val="32"/>
          <w:szCs w:val="32"/>
          <w:lang w:val="zh-CN"/>
        </w:rPr>
        <w:t>四、评价结论及建议</w:t>
      </w:r>
      <w:bookmarkEnd w:id="77"/>
    </w:p>
    <w:p>
      <w:pPr>
        <w:keepNext w:val="0"/>
        <w:keepLines w:val="0"/>
        <w:pageBreakBefore w:val="0"/>
        <w:widowControl/>
        <w:kinsoku/>
        <w:wordWrap/>
        <w:overflowPunct/>
        <w:topLinePunct w:val="0"/>
        <w:autoSpaceDE/>
        <w:autoSpaceDN/>
        <w:bidi w:val="0"/>
        <w:spacing w:line="580" w:lineRule="exact"/>
        <w:ind w:firstLine="643" w:firstLineChars="200"/>
        <w:jc w:val="left"/>
        <w:textAlignment w:val="auto"/>
        <w:rPr>
          <w:rFonts w:hint="eastAsia" w:ascii="仿宋_GB2312" w:eastAsia="仿宋_GB2312" w:cs="宋体"/>
          <w:color w:val="000000"/>
          <w:kern w:val="0"/>
          <w:sz w:val="32"/>
          <w:szCs w:val="32"/>
          <w:lang w:val="zh-CN" w:eastAsia="zh-CN"/>
        </w:rPr>
      </w:pPr>
      <w:r>
        <w:rPr>
          <w:rFonts w:hint="eastAsia" w:ascii="仿宋" w:hAnsi="仿宋" w:eastAsia="仿宋" w:cs="仿宋"/>
          <w:b/>
          <w:bCs/>
          <w:sz w:val="32"/>
          <w:szCs w:val="32"/>
          <w:lang w:val="zh-CN"/>
        </w:rPr>
        <w:t>（一）评价结论。</w:t>
      </w:r>
      <w:r>
        <w:rPr>
          <w:rFonts w:hint="eastAsia" w:ascii="仿宋_GB2312" w:eastAsia="仿宋_GB2312" w:cs="宋体"/>
          <w:color w:val="000000"/>
          <w:kern w:val="0"/>
          <w:sz w:val="32"/>
          <w:szCs w:val="32"/>
          <w:lang w:val="en-US" w:eastAsia="zh-CN"/>
        </w:rPr>
        <w:t>2024年度的部门整体支出做到了使用规范、程序透明、达到预期绩效目标确保了机关的正常运行和巡察职能的正常履行，保证了目标任务的圆满完成。评价得分100分（详见2024年度部门整体绩效自评表体系）。</w:t>
      </w:r>
    </w:p>
    <w:p>
      <w:pPr>
        <w:ind w:firstLine="643" w:firstLineChars="200"/>
        <w:outlineLvl w:val="2"/>
        <w:rPr>
          <w:rFonts w:hint="eastAsia" w:ascii="仿宋_GB2312" w:eastAsia="仿宋_GB2312" w:cs="宋体"/>
          <w:color w:val="000000"/>
          <w:kern w:val="0"/>
          <w:sz w:val="32"/>
          <w:szCs w:val="32"/>
          <w:lang w:val="zh-CN" w:eastAsia="zh-CN"/>
        </w:rPr>
      </w:pPr>
      <w:r>
        <w:rPr>
          <w:rFonts w:hint="eastAsia" w:ascii="仿宋" w:hAnsi="仿宋" w:eastAsia="仿宋" w:cs="仿宋"/>
          <w:b/>
          <w:bCs/>
          <w:sz w:val="32"/>
          <w:szCs w:val="32"/>
          <w:lang w:val="zh-CN"/>
        </w:rPr>
        <w:t>（二）存在问题。</w:t>
      </w:r>
      <w:r>
        <w:rPr>
          <w:rFonts w:hint="eastAsia" w:ascii="仿宋_GB2312" w:eastAsia="仿宋_GB2312" w:cs="宋体"/>
          <w:color w:val="000000"/>
          <w:kern w:val="0"/>
          <w:sz w:val="32"/>
          <w:szCs w:val="32"/>
          <w:lang w:val="en-US" w:eastAsia="zh-CN"/>
        </w:rPr>
        <w:t>财务人员预算绩效意识和财经素养有待进一步增强，财务核算管理水平和监督水平有待进一步提升。</w:t>
      </w:r>
    </w:p>
    <w:p>
      <w:pPr>
        <w:ind w:firstLine="643" w:firstLineChars="200"/>
        <w:outlineLvl w:val="2"/>
        <w:rPr>
          <w:rFonts w:hint="eastAsia" w:ascii="仿宋_GB2312" w:eastAsia="仿宋_GB2312" w:cs="宋体"/>
          <w:color w:val="000000"/>
          <w:kern w:val="0"/>
          <w:sz w:val="32"/>
          <w:szCs w:val="32"/>
          <w:lang w:val="en-US" w:eastAsia="zh-CN"/>
        </w:rPr>
      </w:pPr>
      <w:r>
        <w:rPr>
          <w:rFonts w:hint="eastAsia" w:ascii="仿宋" w:hAnsi="仿宋" w:eastAsia="仿宋" w:cs="仿宋"/>
          <w:b/>
          <w:bCs/>
          <w:sz w:val="32"/>
          <w:szCs w:val="32"/>
          <w:lang w:val="zh-CN"/>
        </w:rPr>
        <w:t>（三）改进建议。</w:t>
      </w:r>
      <w:r>
        <w:rPr>
          <w:rFonts w:hint="eastAsia" w:ascii="仿宋_GB2312" w:eastAsia="仿宋_GB2312" w:cs="宋体"/>
          <w:color w:val="000000"/>
          <w:kern w:val="0"/>
          <w:sz w:val="32"/>
          <w:szCs w:val="32"/>
          <w:lang w:val="en-US" w:eastAsia="zh-CN"/>
        </w:rPr>
        <w:t>继续按照“预算编制有目标、预算执行有监控、预算完成有评价、评价结果有反馈、反馈结果有应用”的预算绩效管理模式，进一步增强财务人员预算绩效意识和财经素养，提升财务核算管理水平和监督水平，强力推进预算绩效管理工作。</w:t>
      </w:r>
    </w:p>
    <w:p>
      <w:pPr>
        <w:ind w:firstLine="640" w:firstLineChars="200"/>
        <w:outlineLvl w:val="2"/>
        <w:rPr>
          <w:rFonts w:hint="eastAsia" w:ascii="仿宋" w:hAnsi="仿宋" w:eastAsia="仿宋" w:cs="仿宋"/>
          <w:sz w:val="32"/>
          <w:szCs w:val="32"/>
        </w:rPr>
      </w:pPr>
    </w:p>
    <w:p>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附表：部门预算项目支出绩效自评表（2024年度）</w:t>
      </w:r>
    </w:p>
    <w:p>
      <w:pPr>
        <w:rPr>
          <w:rFonts w:hint="eastAsia" w:ascii="仿宋" w:hAnsi="仿宋" w:eastAsia="仿宋" w:cs="仿宋"/>
          <w:b/>
          <w:bCs/>
          <w:sz w:val="32"/>
          <w:szCs w:val="32"/>
        </w:rPr>
      </w:pPr>
    </w:p>
    <w:p>
      <w:pPr>
        <w:rPr>
          <w:rFonts w:hint="eastAsia" w:ascii="仿宋" w:hAnsi="仿宋" w:eastAsia="仿宋" w:cs="仿宋"/>
          <w:b/>
          <w:bCs/>
          <w:sz w:val="32"/>
          <w:szCs w:val="32"/>
        </w:rPr>
      </w:pPr>
    </w:p>
    <w:p>
      <w:pPr>
        <w:rPr>
          <w:rFonts w:hint="eastAsia" w:ascii="仿宋" w:hAnsi="仿宋" w:eastAsia="仿宋" w:cs="仿宋"/>
          <w:b/>
          <w:bCs/>
          <w:sz w:val="32"/>
          <w:szCs w:val="32"/>
        </w:rPr>
      </w:pPr>
    </w:p>
    <w:p>
      <w:pPr>
        <w:pStyle w:val="2"/>
        <w:rPr>
          <w:rFonts w:hint="eastAsia" w:ascii="仿宋" w:hAnsi="仿宋" w:eastAsia="仿宋" w:cs="仿宋"/>
          <w:b/>
          <w:bCs/>
          <w:sz w:val="32"/>
          <w:szCs w:val="32"/>
        </w:rPr>
      </w:pPr>
    </w:p>
    <w:p>
      <w:pPr>
        <w:pStyle w:val="2"/>
        <w:rPr>
          <w:rFonts w:hint="eastAsia" w:ascii="仿宋" w:hAnsi="仿宋" w:eastAsia="仿宋" w:cs="仿宋"/>
          <w:b/>
          <w:bCs/>
          <w:sz w:val="32"/>
          <w:szCs w:val="32"/>
        </w:rPr>
      </w:pPr>
    </w:p>
    <w:p>
      <w:pPr>
        <w:pStyle w:val="2"/>
        <w:rPr>
          <w:rFonts w:hint="eastAsia" w:ascii="仿宋" w:hAnsi="仿宋" w:eastAsia="仿宋" w:cs="仿宋"/>
          <w:b/>
          <w:bCs/>
          <w:sz w:val="32"/>
          <w:szCs w:val="32"/>
        </w:rPr>
      </w:pPr>
    </w:p>
    <w:p>
      <w:pPr>
        <w:pStyle w:val="2"/>
        <w:rPr>
          <w:rFonts w:hint="eastAsia" w:ascii="仿宋" w:hAnsi="仿宋" w:eastAsia="仿宋" w:cs="仿宋"/>
          <w:b/>
          <w:bCs/>
          <w:sz w:val="32"/>
          <w:szCs w:val="32"/>
        </w:rPr>
      </w:pPr>
    </w:p>
    <w:p>
      <w:pPr>
        <w:pStyle w:val="2"/>
        <w:rPr>
          <w:rFonts w:hint="eastAsia" w:ascii="仿宋" w:hAnsi="仿宋" w:eastAsia="仿宋" w:cs="仿宋"/>
          <w:b/>
          <w:bCs/>
          <w:sz w:val="32"/>
          <w:szCs w:val="32"/>
        </w:rPr>
      </w:pPr>
    </w:p>
    <w:p>
      <w:pPr>
        <w:rPr>
          <w:rFonts w:ascii="仿宋" w:hAnsi="仿宋" w:eastAsia="仿宋" w:cs="仿宋"/>
          <w:b/>
          <w:bCs/>
          <w:sz w:val="32"/>
          <w:szCs w:val="32"/>
        </w:rPr>
      </w:pPr>
      <w:r>
        <w:rPr>
          <w:rFonts w:hint="eastAsia" w:ascii="仿宋" w:hAnsi="仿宋" w:eastAsia="仿宋" w:cs="仿宋"/>
          <w:b/>
          <w:bCs/>
          <w:sz w:val="32"/>
          <w:szCs w:val="32"/>
        </w:rPr>
        <w:t>附件2</w:t>
      </w:r>
    </w:p>
    <w:p>
      <w:pPr>
        <w:ind w:firstLine="640" w:firstLineChars="200"/>
        <w:rPr>
          <w:rFonts w:ascii="仿宋" w:hAnsi="仿宋" w:eastAsia="仿宋" w:cs="仿宋"/>
          <w:sz w:val="32"/>
          <w:szCs w:val="32"/>
        </w:rPr>
      </w:pPr>
    </w:p>
    <w:p>
      <w:pPr>
        <w:jc w:val="center"/>
        <w:outlineLvl w:val="1"/>
        <w:rPr>
          <w:rFonts w:ascii="黑体" w:hAnsi="黑体" w:eastAsia="黑体" w:cs="黑体"/>
          <w:sz w:val="44"/>
          <w:szCs w:val="44"/>
        </w:rPr>
      </w:pPr>
      <w:bookmarkStart w:id="78" w:name="_Toc28297_WPSOffice_Level2"/>
      <w:r>
        <w:rPr>
          <w:rFonts w:hint="eastAsia" w:ascii="黑体" w:hAnsi="黑体" w:eastAsia="黑体" w:cs="黑体"/>
          <w:sz w:val="44"/>
          <w:szCs w:val="44"/>
          <w:lang w:val="en-US" w:eastAsia="zh-CN"/>
        </w:rPr>
        <w:t>巡察工作</w:t>
      </w:r>
      <w:r>
        <w:rPr>
          <w:rFonts w:hint="eastAsia" w:ascii="黑体" w:hAnsi="黑体" w:eastAsia="黑体" w:cs="黑体"/>
          <w:sz w:val="44"/>
          <w:szCs w:val="44"/>
        </w:rPr>
        <w:t>经费预算项目绩效</w:t>
      </w:r>
      <w:r>
        <w:rPr>
          <w:rFonts w:hint="eastAsia" w:ascii="黑体" w:hAnsi="黑体" w:eastAsia="黑体" w:cs="黑体"/>
          <w:sz w:val="44"/>
          <w:szCs w:val="44"/>
          <w:lang w:val="en-US" w:eastAsia="zh-CN"/>
        </w:rPr>
        <w:t>评价</w:t>
      </w:r>
      <w:r>
        <w:rPr>
          <w:rFonts w:hint="eastAsia" w:ascii="黑体" w:hAnsi="黑体" w:eastAsia="黑体" w:cs="黑体"/>
          <w:sz w:val="44"/>
          <w:szCs w:val="44"/>
        </w:rPr>
        <w:t>报告</w:t>
      </w:r>
      <w:bookmarkEnd w:id="78"/>
    </w:p>
    <w:p>
      <w:pPr>
        <w:pStyle w:val="37"/>
        <w:spacing w:line="360" w:lineRule="exact"/>
        <w:jc w:val="center"/>
        <w:rPr>
          <w:rFonts w:ascii="宋体"/>
          <w:color w:val="auto"/>
          <w:kern w:val="2"/>
          <w:sz w:val="32"/>
          <w:szCs w:val="32"/>
        </w:rPr>
      </w:pPr>
      <w:bookmarkStart w:id="79" w:name="_Toc15396618"/>
    </w:p>
    <w:p>
      <w:pPr>
        <w:pStyle w:val="37"/>
        <w:spacing w:line="360" w:lineRule="exact"/>
        <w:jc w:val="center"/>
        <w:rPr>
          <w:rFonts w:ascii="宋体"/>
          <w:color w:val="auto"/>
          <w:kern w:val="2"/>
          <w:sz w:val="32"/>
          <w:szCs w:val="32"/>
        </w:rPr>
      </w:pPr>
    </w:p>
    <w:p>
      <w:pPr>
        <w:ind w:firstLine="640" w:firstLineChars="200"/>
        <w:rPr>
          <w:rFonts w:hint="eastAsia" w:ascii="黑体" w:hAnsi="黑体" w:eastAsia="黑体" w:cs="黑体"/>
          <w:color w:val="000000"/>
          <w:kern w:val="0"/>
          <w:sz w:val="32"/>
          <w:szCs w:val="32"/>
          <w:lang w:val="zh-CN" w:eastAsia="zh-CN"/>
        </w:rPr>
      </w:pPr>
      <w:r>
        <w:rPr>
          <w:rFonts w:hint="eastAsia" w:ascii="黑体" w:hAnsi="黑体" w:eastAsia="黑体" w:cs="黑体"/>
          <w:color w:val="000000"/>
          <w:kern w:val="0"/>
          <w:sz w:val="32"/>
          <w:szCs w:val="32"/>
          <w:lang w:val="en-US" w:eastAsia="zh-CN"/>
        </w:rPr>
        <w:t>一、</w:t>
      </w:r>
      <w:r>
        <w:rPr>
          <w:rFonts w:hint="eastAsia" w:ascii="黑体" w:hAnsi="黑体" w:eastAsia="黑体" w:cs="黑体"/>
          <w:color w:val="000000"/>
          <w:kern w:val="0"/>
          <w:sz w:val="32"/>
          <w:szCs w:val="32"/>
          <w:lang w:val="zh-CN" w:eastAsia="zh-CN"/>
        </w:rPr>
        <w:t>项目概况</w:t>
      </w:r>
    </w:p>
    <w:p>
      <w:pPr>
        <w:ind w:firstLine="643" w:firstLineChars="200"/>
        <w:rPr>
          <w:rFonts w:hint="eastAsia" w:ascii="仿宋_GB2312" w:eastAsia="仿宋_GB2312" w:cs="宋体"/>
          <w:color w:val="000000"/>
          <w:kern w:val="0"/>
          <w:sz w:val="32"/>
          <w:szCs w:val="32"/>
          <w:lang w:val="zh-CN" w:eastAsia="zh-CN"/>
        </w:rPr>
      </w:pPr>
      <w:r>
        <w:rPr>
          <w:rFonts w:hint="eastAsia" w:ascii="仿宋_GB2312" w:eastAsia="仿宋_GB2312" w:cs="宋体"/>
          <w:b/>
          <w:bCs/>
          <w:color w:val="000000"/>
          <w:kern w:val="0"/>
          <w:sz w:val="32"/>
          <w:szCs w:val="32"/>
          <w:lang w:val="zh-CN"/>
        </w:rPr>
        <w:t>（一）</w:t>
      </w:r>
      <w:r>
        <w:rPr>
          <w:rFonts w:hint="eastAsia" w:ascii="仿宋_GB2312" w:eastAsia="仿宋_GB2312" w:cs="宋体"/>
          <w:b/>
          <w:bCs/>
          <w:color w:val="000000"/>
          <w:kern w:val="0"/>
          <w:sz w:val="32"/>
          <w:szCs w:val="32"/>
          <w:lang w:val="en-US" w:eastAsia="zh-CN"/>
        </w:rPr>
        <w:t>设立背景及基本情况。</w:t>
      </w:r>
      <w:r>
        <w:rPr>
          <w:rFonts w:hint="eastAsia" w:ascii="仿宋_GB2312" w:hAnsi="Times New Roman" w:eastAsia="仿宋_GB2312" w:cs="宋体"/>
          <w:color w:val="000000"/>
          <w:kern w:val="0"/>
          <w:sz w:val="32"/>
          <w:szCs w:val="32"/>
          <w:lang w:val="en-US" w:eastAsia="zh-CN"/>
        </w:rPr>
        <w:t>巡察工作经费</w:t>
      </w:r>
      <w:r>
        <w:rPr>
          <w:rFonts w:hint="eastAsia" w:ascii="仿宋_GB2312" w:eastAsia="仿宋_GB2312" w:cs="宋体"/>
          <w:color w:val="000000"/>
          <w:kern w:val="0"/>
          <w:sz w:val="32"/>
          <w:szCs w:val="32"/>
          <w:lang w:val="en-US" w:eastAsia="zh-CN"/>
        </w:rPr>
        <w:t>为本级财政资金，区政府同意批复实施的常规巡察经费。确保巡察工作有序开展</w:t>
      </w:r>
      <w:r>
        <w:rPr>
          <w:rFonts w:hint="eastAsia" w:ascii="仿宋_GB2312" w:eastAsia="仿宋_GB2312" w:cs="宋体"/>
          <w:color w:val="000000"/>
          <w:kern w:val="0"/>
          <w:sz w:val="32"/>
          <w:szCs w:val="32"/>
          <w:lang w:val="zh-CN" w:eastAsia="zh-CN"/>
        </w:rPr>
        <w:t>。</w:t>
      </w:r>
    </w:p>
    <w:p>
      <w:pPr>
        <w:ind w:firstLine="643" w:firstLineChars="200"/>
        <w:rPr>
          <w:rFonts w:hint="default" w:ascii="仿宋_GB2312" w:eastAsia="仿宋_GB2312" w:cs="宋体"/>
          <w:color w:val="000000"/>
          <w:kern w:val="0"/>
          <w:sz w:val="32"/>
          <w:szCs w:val="32"/>
          <w:lang w:val="en-US" w:eastAsia="zh-CN"/>
        </w:rPr>
      </w:pPr>
      <w:r>
        <w:rPr>
          <w:rFonts w:hint="eastAsia" w:ascii="仿宋_GB2312" w:eastAsia="仿宋_GB2312" w:cs="宋体"/>
          <w:b/>
          <w:bCs/>
          <w:color w:val="000000"/>
          <w:kern w:val="0"/>
          <w:sz w:val="32"/>
          <w:szCs w:val="32"/>
          <w:lang w:val="zh-CN"/>
        </w:rPr>
        <w:t>（二）</w:t>
      </w:r>
      <w:r>
        <w:rPr>
          <w:rFonts w:hint="eastAsia" w:ascii="仿宋_GB2312" w:eastAsia="仿宋_GB2312" w:cs="宋体"/>
          <w:b/>
          <w:bCs/>
          <w:color w:val="000000"/>
          <w:kern w:val="0"/>
          <w:sz w:val="32"/>
          <w:szCs w:val="32"/>
          <w:lang w:val="en-US" w:eastAsia="zh-CN"/>
        </w:rPr>
        <w:t>实施目的及支持方向</w:t>
      </w:r>
      <w:r>
        <w:rPr>
          <w:rFonts w:hint="eastAsia" w:ascii="仿宋_GB2312" w:eastAsia="仿宋_GB2312" w:cs="宋体"/>
          <w:b/>
          <w:bCs/>
          <w:color w:val="000000"/>
          <w:kern w:val="0"/>
          <w:sz w:val="32"/>
          <w:szCs w:val="32"/>
          <w:lang w:val="zh-CN"/>
        </w:rPr>
        <w:t>。</w:t>
      </w:r>
      <w:r>
        <w:rPr>
          <w:rFonts w:hint="eastAsia" w:ascii="仿宋" w:hAnsi="仿宋" w:eastAsia="仿宋" w:cs="仿宋"/>
          <w:sz w:val="32"/>
          <w:szCs w:val="32"/>
        </w:rPr>
        <w:t>中共乐山市金口河区委巡察工作领导小组</w:t>
      </w:r>
      <w:r>
        <w:rPr>
          <w:rFonts w:hint="eastAsia" w:ascii="仿宋" w:hAnsi="仿宋" w:eastAsia="仿宋" w:cs="仿宋"/>
          <w:sz w:val="32"/>
          <w:szCs w:val="32"/>
          <w:lang w:val="en-US" w:eastAsia="zh-CN"/>
        </w:rPr>
        <w:t>办公室</w:t>
      </w:r>
      <w:r>
        <w:rPr>
          <w:rFonts w:hint="eastAsia" w:ascii="仿宋_GB2312" w:eastAsia="仿宋_GB2312" w:cs="宋体"/>
          <w:color w:val="000000"/>
          <w:kern w:val="0"/>
          <w:sz w:val="32"/>
          <w:szCs w:val="32"/>
        </w:rPr>
        <w:t>财务活动在单位负责人的领导下，由</w:t>
      </w:r>
      <w:r>
        <w:rPr>
          <w:rFonts w:hint="eastAsia" w:ascii="仿宋_GB2312" w:eastAsia="仿宋_GB2312" w:cs="宋体"/>
          <w:color w:val="000000"/>
          <w:kern w:val="0"/>
          <w:sz w:val="32"/>
          <w:szCs w:val="32"/>
          <w:lang w:val="en-US" w:eastAsia="zh-CN"/>
        </w:rPr>
        <w:t>办公室</w:t>
      </w:r>
      <w:r>
        <w:rPr>
          <w:rFonts w:hint="eastAsia" w:ascii="仿宋_GB2312" w:eastAsia="仿宋_GB2312" w:cs="宋体"/>
          <w:color w:val="000000"/>
          <w:kern w:val="0"/>
          <w:sz w:val="32"/>
          <w:szCs w:val="32"/>
        </w:rPr>
        <w:t>管理。项目经费按照规定用途和程序，经部门负责人、分管领导签字同意后制单报销</w:t>
      </w:r>
      <w:r>
        <w:rPr>
          <w:rFonts w:hint="eastAsia" w:ascii="仿宋_GB2312" w:eastAsia="仿宋_GB2312" w:cs="宋体"/>
          <w:color w:val="000000"/>
          <w:kern w:val="0"/>
          <w:sz w:val="32"/>
          <w:szCs w:val="32"/>
          <w:lang w:eastAsia="zh-CN"/>
        </w:rPr>
        <w:t>，</w:t>
      </w:r>
      <w:r>
        <w:rPr>
          <w:rFonts w:hint="eastAsia" w:ascii="仿宋_GB2312" w:eastAsia="仿宋_GB2312" w:cs="宋体"/>
          <w:color w:val="000000"/>
          <w:kern w:val="0"/>
          <w:sz w:val="32"/>
          <w:szCs w:val="32"/>
          <w:lang w:val="en-US" w:eastAsia="zh-CN"/>
        </w:rPr>
        <w:t>按照</w:t>
      </w:r>
      <w:r>
        <w:rPr>
          <w:rFonts w:hint="eastAsia" w:ascii="仿宋_GB2312" w:eastAsia="仿宋_GB2312" w:cs="宋体"/>
          <w:color w:val="000000"/>
          <w:kern w:val="0"/>
          <w:sz w:val="32"/>
          <w:szCs w:val="32"/>
          <w:lang w:val="zh-CN"/>
        </w:rPr>
        <w:t>《</w:t>
      </w:r>
      <w:r>
        <w:rPr>
          <w:rFonts w:hint="eastAsia" w:ascii="仿宋" w:hAnsi="仿宋" w:eastAsia="仿宋" w:cs="仿宋"/>
          <w:sz w:val="32"/>
          <w:szCs w:val="32"/>
        </w:rPr>
        <w:t>中共乐山市金口河区委巡察工作领导小组</w:t>
      </w:r>
      <w:r>
        <w:rPr>
          <w:rFonts w:hint="eastAsia" w:ascii="仿宋" w:hAnsi="仿宋" w:eastAsia="仿宋" w:cs="仿宋"/>
          <w:sz w:val="32"/>
          <w:szCs w:val="32"/>
          <w:lang w:val="en-US" w:eastAsia="zh-CN"/>
        </w:rPr>
        <w:t>办公室</w:t>
      </w:r>
      <w:r>
        <w:rPr>
          <w:rFonts w:hint="eastAsia" w:ascii="仿宋_GB2312" w:eastAsia="仿宋_GB2312" w:cs="宋体"/>
          <w:color w:val="000000"/>
          <w:kern w:val="0"/>
          <w:sz w:val="32"/>
          <w:szCs w:val="32"/>
          <w:lang w:val="zh-CN"/>
        </w:rPr>
        <w:t>财务管理内控办法》、《政府采购内部控制制度》等，规范财务行为，加强财务管理和监督，提高资金使用效益，保障</w:t>
      </w:r>
      <w:r>
        <w:rPr>
          <w:rFonts w:hint="eastAsia" w:ascii="仿宋_GB2312" w:eastAsia="仿宋_GB2312" w:cs="宋体"/>
          <w:color w:val="000000"/>
          <w:kern w:val="0"/>
          <w:sz w:val="32"/>
          <w:szCs w:val="32"/>
          <w:lang w:val="en-US" w:eastAsia="zh-CN"/>
        </w:rPr>
        <w:t>巡察办</w:t>
      </w:r>
      <w:r>
        <w:rPr>
          <w:rFonts w:hint="eastAsia" w:ascii="仿宋_GB2312" w:eastAsia="仿宋_GB2312" w:cs="宋体"/>
          <w:color w:val="000000"/>
          <w:kern w:val="0"/>
          <w:sz w:val="32"/>
          <w:szCs w:val="32"/>
          <w:lang w:val="zh-CN"/>
        </w:rPr>
        <w:t>依法履行职能。</w:t>
      </w:r>
    </w:p>
    <w:p>
      <w:pPr>
        <w:ind w:firstLine="643" w:firstLineChars="200"/>
        <w:rPr>
          <w:rFonts w:hint="eastAsia" w:ascii="仿宋_GB2312" w:eastAsia="仿宋_GB2312" w:cs="宋体"/>
          <w:color w:val="000000"/>
          <w:kern w:val="0"/>
          <w:sz w:val="32"/>
          <w:szCs w:val="32"/>
          <w:lang w:val="en-US" w:eastAsia="zh-CN"/>
        </w:rPr>
      </w:pPr>
      <w:r>
        <w:rPr>
          <w:rFonts w:hint="eastAsia" w:ascii="仿宋_GB2312" w:eastAsia="仿宋_GB2312" w:cs="宋体"/>
          <w:b/>
          <w:bCs/>
          <w:color w:val="000000"/>
          <w:kern w:val="0"/>
          <w:sz w:val="32"/>
          <w:szCs w:val="32"/>
          <w:lang w:val="zh-CN"/>
        </w:rPr>
        <w:t>（</w:t>
      </w:r>
      <w:r>
        <w:rPr>
          <w:rFonts w:hint="eastAsia" w:ascii="仿宋_GB2312" w:eastAsia="仿宋_GB2312" w:cs="宋体"/>
          <w:b/>
          <w:bCs/>
          <w:color w:val="000000"/>
          <w:kern w:val="0"/>
          <w:sz w:val="32"/>
          <w:szCs w:val="32"/>
          <w:lang w:val="en-US" w:eastAsia="zh-CN"/>
        </w:rPr>
        <w:t>三</w:t>
      </w:r>
      <w:r>
        <w:rPr>
          <w:rFonts w:hint="eastAsia" w:ascii="仿宋_GB2312" w:eastAsia="仿宋_GB2312" w:cs="宋体"/>
          <w:b/>
          <w:bCs/>
          <w:color w:val="000000"/>
          <w:kern w:val="0"/>
          <w:sz w:val="32"/>
          <w:szCs w:val="32"/>
          <w:lang w:val="zh-CN"/>
        </w:rPr>
        <w:t>）</w:t>
      </w:r>
      <w:r>
        <w:rPr>
          <w:rFonts w:hint="eastAsia" w:ascii="仿宋_GB2312" w:eastAsia="仿宋_GB2312" w:cs="宋体"/>
          <w:b/>
          <w:bCs/>
          <w:color w:val="000000"/>
          <w:kern w:val="0"/>
          <w:sz w:val="32"/>
          <w:szCs w:val="32"/>
          <w:lang w:val="en-US" w:eastAsia="zh-CN"/>
        </w:rPr>
        <w:t>预算安排及分配管理</w:t>
      </w:r>
      <w:r>
        <w:rPr>
          <w:rFonts w:hint="eastAsia" w:ascii="仿宋_GB2312" w:eastAsia="仿宋_GB2312" w:cs="宋体"/>
          <w:b/>
          <w:bCs/>
          <w:color w:val="000000"/>
          <w:kern w:val="0"/>
          <w:sz w:val="32"/>
          <w:szCs w:val="32"/>
          <w:lang w:val="zh-CN"/>
        </w:rPr>
        <w:t>。</w:t>
      </w:r>
      <w:r>
        <w:rPr>
          <w:rFonts w:hint="eastAsia" w:ascii="仿宋_GB2312" w:hAnsi="Times New Roman" w:eastAsia="仿宋_GB2312" w:cs="宋体"/>
          <w:color w:val="000000"/>
          <w:kern w:val="0"/>
          <w:sz w:val="32"/>
          <w:szCs w:val="32"/>
          <w:lang w:val="en-US" w:eastAsia="zh-CN"/>
        </w:rPr>
        <w:t>巡察工作经费</w:t>
      </w:r>
      <w:r>
        <w:rPr>
          <w:rFonts w:hint="eastAsia" w:ascii="仿宋_GB2312" w:eastAsia="仿宋_GB2312" w:cs="宋体"/>
          <w:color w:val="000000"/>
          <w:kern w:val="0"/>
          <w:sz w:val="32"/>
          <w:szCs w:val="32"/>
          <w:lang w:val="en-US" w:eastAsia="zh-CN"/>
        </w:rPr>
        <w:t>为本级财政资金，区政府同意批复实施的，为常规巡察经费，按照规定按进度推进相关各项业务。</w:t>
      </w:r>
    </w:p>
    <w:p>
      <w:pPr>
        <w:ind w:firstLine="643" w:firstLineChars="200"/>
        <w:rPr>
          <w:rFonts w:hint="eastAsia" w:ascii="仿宋_GB2312" w:eastAsia="仿宋_GB2312" w:cs="宋体"/>
          <w:color w:val="000000"/>
          <w:kern w:val="0"/>
          <w:sz w:val="32"/>
          <w:szCs w:val="32"/>
          <w:lang w:val="zh-CN" w:eastAsia="zh-CN"/>
        </w:rPr>
      </w:pPr>
      <w:r>
        <w:rPr>
          <w:rFonts w:hint="eastAsia" w:ascii="仿宋_GB2312" w:eastAsia="仿宋_GB2312" w:cs="宋体"/>
          <w:b/>
          <w:bCs/>
          <w:color w:val="000000"/>
          <w:kern w:val="0"/>
          <w:sz w:val="32"/>
          <w:szCs w:val="32"/>
          <w:lang w:val="zh-CN"/>
        </w:rPr>
        <w:t>（</w:t>
      </w:r>
      <w:r>
        <w:rPr>
          <w:rFonts w:hint="eastAsia" w:ascii="仿宋_GB2312" w:eastAsia="仿宋_GB2312" w:cs="宋体"/>
          <w:b/>
          <w:bCs/>
          <w:color w:val="000000"/>
          <w:kern w:val="0"/>
          <w:sz w:val="32"/>
          <w:szCs w:val="32"/>
          <w:lang w:val="en-US" w:eastAsia="zh-CN"/>
        </w:rPr>
        <w:t>四）项目绩效目标设置。</w:t>
      </w:r>
      <w:r>
        <w:rPr>
          <w:rFonts w:hint="eastAsia" w:ascii="仿宋_GB2312" w:eastAsia="仿宋_GB2312" w:cs="宋体"/>
          <w:color w:val="000000"/>
          <w:kern w:val="0"/>
          <w:sz w:val="32"/>
          <w:szCs w:val="32"/>
          <w:lang w:val="en-US" w:eastAsia="zh-CN"/>
        </w:rPr>
        <w:t>确保巡察工作有序开展</w:t>
      </w:r>
      <w:r>
        <w:rPr>
          <w:rFonts w:hint="eastAsia" w:ascii="仿宋_GB2312" w:eastAsia="仿宋_GB2312" w:cs="宋体"/>
          <w:color w:val="000000"/>
          <w:kern w:val="0"/>
          <w:sz w:val="32"/>
          <w:szCs w:val="32"/>
          <w:lang w:val="zh-CN" w:eastAsia="zh-CN"/>
        </w:rPr>
        <w:t>。</w:t>
      </w:r>
      <w:r>
        <w:rPr>
          <w:rFonts w:hint="eastAsia" w:ascii="仿宋_GB2312" w:eastAsia="仿宋_GB2312" w:cs="宋体"/>
          <w:color w:val="000000"/>
          <w:kern w:val="0"/>
          <w:sz w:val="32"/>
          <w:szCs w:val="32"/>
          <w:lang w:val="en-US" w:eastAsia="zh-CN"/>
        </w:rPr>
        <w:t>其中，</w:t>
      </w:r>
      <w:r>
        <w:rPr>
          <w:rFonts w:hint="eastAsia" w:ascii="仿宋_GB2312" w:eastAsia="仿宋_GB2312" w:cs="宋体"/>
          <w:color w:val="000000"/>
          <w:kern w:val="0"/>
          <w:sz w:val="32"/>
          <w:szCs w:val="32"/>
          <w:lang w:val="zh-CN" w:eastAsia="zh-CN"/>
        </w:rPr>
        <w:t>数量指标：</w:t>
      </w:r>
      <w:r>
        <w:rPr>
          <w:rFonts w:hint="eastAsia" w:ascii="仿宋_GB2312" w:eastAsia="仿宋_GB2312" w:cs="宋体"/>
          <w:color w:val="000000"/>
          <w:kern w:val="0"/>
          <w:sz w:val="32"/>
          <w:szCs w:val="32"/>
          <w:lang w:val="en-US" w:eastAsia="zh-CN"/>
        </w:rPr>
        <w:t>检查频次</w:t>
      </w:r>
      <w:r>
        <w:rPr>
          <w:rFonts w:hint="eastAsia" w:ascii="仿宋_GB2312" w:eastAsia="仿宋_GB2312" w:cs="宋体"/>
          <w:color w:val="000000"/>
          <w:kern w:val="0"/>
          <w:sz w:val="32"/>
          <w:szCs w:val="32"/>
          <w:lang w:val="zh-CN" w:eastAsia="zh-CN"/>
        </w:rPr>
        <w:t>≥</w:t>
      </w:r>
      <w:r>
        <w:rPr>
          <w:rFonts w:hint="eastAsia" w:ascii="仿宋_GB2312" w:eastAsia="仿宋_GB2312" w:cs="宋体"/>
          <w:color w:val="000000"/>
          <w:kern w:val="0"/>
          <w:sz w:val="32"/>
          <w:szCs w:val="32"/>
          <w:lang w:val="en-US" w:eastAsia="zh-CN"/>
        </w:rPr>
        <w:t>2次、完成检查报告数量</w:t>
      </w:r>
      <w:r>
        <w:rPr>
          <w:rFonts w:hint="eastAsia" w:ascii="仿宋_GB2312" w:eastAsia="仿宋_GB2312" w:cs="宋体"/>
          <w:color w:val="000000"/>
          <w:kern w:val="0"/>
          <w:sz w:val="32"/>
          <w:szCs w:val="32"/>
          <w:lang w:val="zh-CN" w:eastAsia="zh-CN"/>
        </w:rPr>
        <w:t>≥</w:t>
      </w:r>
      <w:r>
        <w:rPr>
          <w:rFonts w:hint="eastAsia" w:ascii="仿宋_GB2312" w:eastAsia="仿宋_GB2312" w:cs="宋体"/>
          <w:color w:val="000000"/>
          <w:kern w:val="0"/>
          <w:sz w:val="32"/>
          <w:szCs w:val="32"/>
          <w:lang w:val="en-US" w:eastAsia="zh-CN"/>
        </w:rPr>
        <w:t>2个</w:t>
      </w:r>
      <w:r>
        <w:rPr>
          <w:rFonts w:hint="eastAsia" w:ascii="仿宋_GB2312" w:eastAsia="仿宋_GB2312" w:cs="宋体"/>
          <w:color w:val="000000"/>
          <w:kern w:val="0"/>
          <w:sz w:val="32"/>
          <w:szCs w:val="32"/>
          <w:lang w:val="zh-CN" w:eastAsia="zh-CN"/>
        </w:rPr>
        <w:t>，质量指标：</w:t>
      </w:r>
      <w:r>
        <w:rPr>
          <w:rFonts w:hint="eastAsia" w:ascii="仿宋_GB2312" w:eastAsia="仿宋_GB2312" w:cs="宋体"/>
          <w:color w:val="000000"/>
          <w:kern w:val="0"/>
          <w:sz w:val="32"/>
          <w:szCs w:val="32"/>
          <w:lang w:val="en-US" w:eastAsia="zh-CN"/>
        </w:rPr>
        <w:t>抽检覆盖率</w:t>
      </w:r>
      <w:r>
        <w:rPr>
          <w:rFonts w:hint="eastAsia" w:ascii="仿宋_GB2312" w:eastAsia="仿宋_GB2312" w:cs="宋体"/>
          <w:color w:val="000000"/>
          <w:kern w:val="0"/>
          <w:sz w:val="32"/>
          <w:szCs w:val="32"/>
          <w:lang w:val="zh-CN" w:eastAsia="zh-CN"/>
        </w:rPr>
        <w:t>率</w:t>
      </w:r>
      <w:r>
        <w:rPr>
          <w:rFonts w:hint="eastAsia" w:ascii="仿宋_GB2312" w:eastAsia="仿宋_GB2312" w:cs="宋体"/>
          <w:color w:val="000000"/>
          <w:kern w:val="0"/>
          <w:sz w:val="32"/>
          <w:szCs w:val="32"/>
          <w:lang w:val="en-US" w:eastAsia="zh-CN"/>
        </w:rPr>
        <w:t>达100%</w:t>
      </w:r>
      <w:r>
        <w:rPr>
          <w:rFonts w:hint="eastAsia" w:ascii="仿宋_GB2312" w:eastAsia="仿宋_GB2312" w:cs="宋体"/>
          <w:color w:val="000000"/>
          <w:kern w:val="0"/>
          <w:sz w:val="32"/>
          <w:szCs w:val="32"/>
          <w:lang w:val="zh-CN" w:eastAsia="zh-CN"/>
        </w:rPr>
        <w:t>。时效指标：</w:t>
      </w:r>
      <w:r>
        <w:rPr>
          <w:rFonts w:hint="eastAsia" w:ascii="仿宋_GB2312" w:eastAsia="仿宋_GB2312" w:cs="宋体"/>
          <w:color w:val="000000"/>
          <w:kern w:val="0"/>
          <w:sz w:val="32"/>
          <w:szCs w:val="32"/>
          <w:lang w:val="en-US" w:eastAsia="zh-CN"/>
        </w:rPr>
        <w:t>年度检查任务按时完成率达100%</w:t>
      </w:r>
      <w:r>
        <w:rPr>
          <w:rFonts w:hint="eastAsia" w:ascii="仿宋_GB2312" w:eastAsia="仿宋_GB2312" w:cs="宋体"/>
          <w:color w:val="000000"/>
          <w:kern w:val="0"/>
          <w:sz w:val="32"/>
          <w:szCs w:val="32"/>
          <w:lang w:val="zh-CN" w:eastAsia="zh-CN"/>
        </w:rPr>
        <w:t>。</w:t>
      </w:r>
      <w:r>
        <w:rPr>
          <w:rFonts w:hint="eastAsia" w:ascii="仿宋_GB2312" w:eastAsia="仿宋_GB2312" w:cs="宋体"/>
          <w:color w:val="000000"/>
          <w:kern w:val="0"/>
          <w:sz w:val="32"/>
          <w:szCs w:val="32"/>
          <w:lang w:val="en-US" w:eastAsia="zh-CN"/>
        </w:rPr>
        <w:t>社会效益</w:t>
      </w:r>
      <w:r>
        <w:rPr>
          <w:rFonts w:hint="eastAsia" w:ascii="仿宋_GB2312" w:eastAsia="仿宋_GB2312" w:cs="宋体"/>
          <w:color w:val="000000"/>
          <w:kern w:val="0"/>
          <w:sz w:val="32"/>
          <w:szCs w:val="32"/>
          <w:lang w:val="zh-CN" w:eastAsia="zh-CN"/>
        </w:rPr>
        <w:t>指标：</w:t>
      </w:r>
      <w:r>
        <w:rPr>
          <w:rFonts w:hint="eastAsia" w:ascii="仿宋_GB2312" w:eastAsia="仿宋_GB2312" w:cs="宋体"/>
          <w:color w:val="000000"/>
          <w:kern w:val="0"/>
          <w:sz w:val="32"/>
          <w:szCs w:val="32"/>
          <w:lang w:val="en-US" w:eastAsia="zh-CN"/>
        </w:rPr>
        <w:t>打造风清气正的政治营商环境，检查结果公开率达100%</w:t>
      </w:r>
      <w:r>
        <w:rPr>
          <w:rFonts w:hint="eastAsia" w:ascii="仿宋_GB2312" w:eastAsia="仿宋_GB2312" w:cs="宋体"/>
          <w:color w:val="000000"/>
          <w:kern w:val="0"/>
          <w:sz w:val="32"/>
          <w:szCs w:val="32"/>
          <w:lang w:val="zh-CN" w:eastAsia="zh-CN"/>
        </w:rPr>
        <w:t>。可持续影响指标：</w:t>
      </w:r>
      <w:r>
        <w:rPr>
          <w:rFonts w:hint="eastAsia" w:ascii="仿宋_GB2312" w:eastAsia="仿宋_GB2312" w:cs="宋体"/>
          <w:color w:val="000000"/>
          <w:kern w:val="0"/>
          <w:sz w:val="32"/>
          <w:szCs w:val="32"/>
          <w:lang w:val="en-US" w:eastAsia="zh-CN"/>
        </w:rPr>
        <w:t>问题整改落实率达100%</w:t>
      </w:r>
      <w:r>
        <w:rPr>
          <w:rFonts w:hint="eastAsia" w:ascii="仿宋_GB2312" w:eastAsia="仿宋_GB2312" w:cs="宋体"/>
          <w:color w:val="000000"/>
          <w:kern w:val="0"/>
          <w:sz w:val="32"/>
          <w:szCs w:val="32"/>
          <w:lang w:val="zh-CN" w:eastAsia="zh-CN"/>
        </w:rPr>
        <w:t>。服务对象满意度指标：</w:t>
      </w:r>
      <w:r>
        <w:rPr>
          <w:rFonts w:hint="eastAsia" w:ascii="仿宋_GB2312" w:eastAsia="仿宋_GB2312" w:cs="宋体"/>
          <w:color w:val="000000"/>
          <w:kern w:val="0"/>
          <w:sz w:val="32"/>
          <w:szCs w:val="32"/>
          <w:lang w:val="en-US" w:eastAsia="zh-CN"/>
        </w:rPr>
        <w:t>检查人员被投诉次数0次</w:t>
      </w:r>
      <w:r>
        <w:rPr>
          <w:rFonts w:hint="eastAsia" w:ascii="仿宋_GB2312" w:eastAsia="仿宋_GB2312" w:cs="宋体"/>
          <w:color w:val="000000"/>
          <w:kern w:val="0"/>
          <w:sz w:val="32"/>
          <w:szCs w:val="32"/>
          <w:lang w:val="zh-CN" w:eastAsia="zh-CN"/>
        </w:rPr>
        <w:t>。</w:t>
      </w:r>
    </w:p>
    <w:p>
      <w:pPr>
        <w:ind w:firstLine="640" w:firstLineChars="200"/>
        <w:rPr>
          <w:rFonts w:hint="default" w:ascii="黑体" w:hAnsi="黑体" w:eastAsia="黑体" w:cs="黑体"/>
          <w:color w:val="000000"/>
          <w:kern w:val="0"/>
          <w:sz w:val="32"/>
          <w:szCs w:val="32"/>
          <w:lang w:val="en-US" w:eastAsia="zh-CN"/>
        </w:rPr>
      </w:pPr>
      <w:r>
        <w:rPr>
          <w:rFonts w:hint="eastAsia" w:ascii="黑体" w:hAnsi="黑体" w:eastAsia="黑体" w:cs="黑体"/>
          <w:color w:val="000000"/>
          <w:kern w:val="0"/>
          <w:sz w:val="32"/>
          <w:szCs w:val="32"/>
          <w:lang w:val="en-US" w:eastAsia="zh-CN"/>
        </w:rPr>
        <w:t>二、评价实施</w:t>
      </w:r>
    </w:p>
    <w:p>
      <w:pPr>
        <w:ind w:firstLine="643" w:firstLineChars="200"/>
        <w:rPr>
          <w:rFonts w:hint="eastAsia" w:ascii="仿宋_GB2312" w:eastAsia="仿宋_GB2312" w:cs="宋体"/>
          <w:b/>
          <w:bCs/>
          <w:color w:val="000000"/>
          <w:kern w:val="0"/>
          <w:sz w:val="32"/>
          <w:szCs w:val="32"/>
          <w:lang w:val="zh-CN"/>
        </w:rPr>
      </w:pPr>
      <w:r>
        <w:rPr>
          <w:rFonts w:hint="eastAsia" w:ascii="仿宋_GB2312" w:eastAsia="仿宋_GB2312" w:cs="宋体"/>
          <w:b/>
          <w:bCs/>
          <w:color w:val="000000"/>
          <w:kern w:val="0"/>
          <w:sz w:val="32"/>
          <w:szCs w:val="32"/>
          <w:lang w:val="zh-CN"/>
        </w:rPr>
        <w:t>（一）</w:t>
      </w:r>
      <w:r>
        <w:rPr>
          <w:rFonts w:hint="eastAsia" w:ascii="仿宋_GB2312" w:eastAsia="仿宋_GB2312" w:cs="宋体"/>
          <w:b/>
          <w:bCs/>
          <w:color w:val="000000"/>
          <w:kern w:val="0"/>
          <w:sz w:val="32"/>
          <w:szCs w:val="32"/>
          <w:lang w:val="en-US" w:eastAsia="zh-CN"/>
        </w:rPr>
        <w:t>评价目的</w:t>
      </w:r>
      <w:r>
        <w:rPr>
          <w:rFonts w:hint="eastAsia" w:ascii="仿宋_GB2312" w:eastAsia="仿宋_GB2312" w:cs="宋体"/>
          <w:b/>
          <w:bCs/>
          <w:color w:val="000000"/>
          <w:kern w:val="0"/>
          <w:sz w:val="32"/>
          <w:szCs w:val="32"/>
          <w:lang w:val="zh-CN"/>
        </w:rPr>
        <w:t>。</w:t>
      </w:r>
      <w:r>
        <w:rPr>
          <w:rFonts w:hint="eastAsia" w:ascii="仿宋_GB2312" w:eastAsia="仿宋_GB2312" w:cs="宋体"/>
          <w:color w:val="000000"/>
          <w:kern w:val="0"/>
          <w:sz w:val="32"/>
          <w:szCs w:val="32"/>
          <w:lang w:val="en-US" w:eastAsia="zh-CN"/>
        </w:rPr>
        <w:t>通过项目绩效自评，评价</w:t>
      </w:r>
      <w:r>
        <w:rPr>
          <w:rFonts w:hint="eastAsia" w:ascii="仿宋_GB2312" w:eastAsia="仿宋_GB2312" w:cs="宋体"/>
          <w:color w:val="000000"/>
          <w:kern w:val="0"/>
          <w:sz w:val="32"/>
          <w:szCs w:val="32"/>
          <w:lang w:val="zh-CN"/>
        </w:rPr>
        <w:t>财务管理制度</w:t>
      </w:r>
      <w:r>
        <w:rPr>
          <w:rFonts w:hint="eastAsia" w:ascii="仿宋_GB2312" w:eastAsia="仿宋_GB2312" w:cs="宋体"/>
          <w:color w:val="000000"/>
          <w:kern w:val="0"/>
          <w:sz w:val="32"/>
          <w:szCs w:val="32"/>
          <w:lang w:val="en-US" w:eastAsia="zh-CN"/>
        </w:rPr>
        <w:t>的</w:t>
      </w:r>
      <w:r>
        <w:rPr>
          <w:rFonts w:hint="eastAsia" w:ascii="仿宋_GB2312" w:eastAsia="仿宋_GB2312" w:cs="宋体"/>
          <w:color w:val="000000"/>
          <w:kern w:val="0"/>
          <w:sz w:val="32"/>
          <w:szCs w:val="32"/>
          <w:lang w:val="zh-CN"/>
        </w:rPr>
        <w:t>健全</w:t>
      </w:r>
      <w:r>
        <w:rPr>
          <w:rFonts w:hint="eastAsia" w:ascii="仿宋_GB2312" w:eastAsia="仿宋_GB2312" w:cs="宋体"/>
          <w:color w:val="000000"/>
          <w:kern w:val="0"/>
          <w:sz w:val="32"/>
          <w:szCs w:val="32"/>
          <w:lang w:val="en-US" w:eastAsia="zh-CN"/>
        </w:rPr>
        <w:t>性</w:t>
      </w:r>
      <w:r>
        <w:rPr>
          <w:rFonts w:hint="eastAsia" w:ascii="仿宋_GB2312" w:eastAsia="仿宋_GB2312" w:cs="宋体"/>
          <w:color w:val="000000"/>
          <w:kern w:val="0"/>
          <w:sz w:val="32"/>
          <w:szCs w:val="32"/>
          <w:lang w:val="zh-CN"/>
        </w:rPr>
        <w:t>，执行财务管理制度</w:t>
      </w:r>
      <w:r>
        <w:rPr>
          <w:rFonts w:hint="eastAsia" w:ascii="仿宋_GB2312" w:eastAsia="仿宋_GB2312" w:cs="宋体"/>
          <w:color w:val="000000"/>
          <w:kern w:val="0"/>
          <w:sz w:val="32"/>
          <w:szCs w:val="32"/>
          <w:lang w:val="en-US" w:eastAsia="zh-CN"/>
        </w:rPr>
        <w:t>的</w:t>
      </w:r>
      <w:r>
        <w:rPr>
          <w:rFonts w:hint="eastAsia" w:ascii="仿宋_GB2312" w:eastAsia="仿宋_GB2312" w:cs="宋体"/>
          <w:color w:val="000000"/>
          <w:kern w:val="0"/>
          <w:sz w:val="32"/>
          <w:szCs w:val="32"/>
          <w:lang w:val="zh-CN"/>
        </w:rPr>
        <w:t>严格</w:t>
      </w:r>
      <w:r>
        <w:rPr>
          <w:rFonts w:hint="eastAsia" w:ascii="仿宋_GB2312" w:eastAsia="仿宋_GB2312" w:cs="宋体"/>
          <w:color w:val="000000"/>
          <w:kern w:val="0"/>
          <w:sz w:val="32"/>
          <w:szCs w:val="32"/>
          <w:lang w:val="en-US" w:eastAsia="zh-CN"/>
        </w:rPr>
        <w:t>性</w:t>
      </w:r>
      <w:r>
        <w:rPr>
          <w:rFonts w:hint="eastAsia" w:ascii="仿宋_GB2312" w:eastAsia="仿宋_GB2312" w:cs="宋体"/>
          <w:color w:val="000000"/>
          <w:kern w:val="0"/>
          <w:sz w:val="32"/>
          <w:szCs w:val="32"/>
          <w:lang w:val="zh-CN"/>
        </w:rPr>
        <w:t>，账务处理</w:t>
      </w:r>
      <w:r>
        <w:rPr>
          <w:rFonts w:hint="eastAsia" w:ascii="仿宋_GB2312" w:eastAsia="仿宋_GB2312" w:cs="宋体"/>
          <w:color w:val="000000"/>
          <w:kern w:val="0"/>
          <w:sz w:val="32"/>
          <w:szCs w:val="32"/>
          <w:lang w:val="en-US" w:eastAsia="zh-CN"/>
        </w:rPr>
        <w:t>的</w:t>
      </w:r>
      <w:r>
        <w:rPr>
          <w:rFonts w:hint="eastAsia" w:ascii="仿宋_GB2312" w:eastAsia="仿宋_GB2312" w:cs="宋体"/>
          <w:color w:val="000000"/>
          <w:kern w:val="0"/>
          <w:sz w:val="32"/>
          <w:szCs w:val="32"/>
          <w:lang w:val="zh-CN"/>
        </w:rPr>
        <w:t>及时</w:t>
      </w:r>
      <w:r>
        <w:rPr>
          <w:rFonts w:hint="eastAsia" w:ascii="仿宋_GB2312" w:eastAsia="仿宋_GB2312" w:cs="宋体"/>
          <w:color w:val="000000"/>
          <w:kern w:val="0"/>
          <w:sz w:val="32"/>
          <w:szCs w:val="32"/>
          <w:lang w:val="en-US" w:eastAsia="zh-CN"/>
        </w:rPr>
        <w:t>性</w:t>
      </w:r>
      <w:r>
        <w:rPr>
          <w:rFonts w:hint="eastAsia" w:ascii="仿宋_GB2312" w:eastAsia="仿宋_GB2312" w:cs="宋体"/>
          <w:color w:val="000000"/>
          <w:kern w:val="0"/>
          <w:sz w:val="32"/>
          <w:szCs w:val="32"/>
          <w:lang w:val="zh-CN"/>
        </w:rPr>
        <w:t>，会计核算</w:t>
      </w:r>
      <w:r>
        <w:rPr>
          <w:rFonts w:hint="eastAsia" w:ascii="仿宋_GB2312" w:eastAsia="仿宋_GB2312" w:cs="宋体"/>
          <w:color w:val="000000"/>
          <w:kern w:val="0"/>
          <w:sz w:val="32"/>
          <w:szCs w:val="32"/>
          <w:lang w:val="en-US" w:eastAsia="zh-CN"/>
        </w:rPr>
        <w:t>的</w:t>
      </w:r>
      <w:r>
        <w:rPr>
          <w:rFonts w:hint="eastAsia" w:ascii="仿宋_GB2312" w:eastAsia="仿宋_GB2312" w:cs="宋体"/>
          <w:color w:val="000000"/>
          <w:kern w:val="0"/>
          <w:sz w:val="32"/>
          <w:szCs w:val="32"/>
          <w:lang w:val="zh-CN"/>
        </w:rPr>
        <w:t>规范</w:t>
      </w:r>
      <w:r>
        <w:rPr>
          <w:rFonts w:hint="eastAsia" w:ascii="仿宋_GB2312" w:eastAsia="仿宋_GB2312" w:cs="宋体"/>
          <w:color w:val="000000"/>
          <w:kern w:val="0"/>
          <w:sz w:val="32"/>
          <w:szCs w:val="32"/>
          <w:lang w:val="en-US" w:eastAsia="zh-CN"/>
        </w:rPr>
        <w:t>性，目标的实现性</w:t>
      </w:r>
      <w:r>
        <w:rPr>
          <w:rFonts w:hint="eastAsia" w:ascii="仿宋_GB2312" w:eastAsia="仿宋_GB2312" w:cs="宋体"/>
          <w:color w:val="000000"/>
          <w:kern w:val="0"/>
          <w:sz w:val="32"/>
          <w:szCs w:val="32"/>
          <w:lang w:val="zh-CN"/>
        </w:rPr>
        <w:t>。</w:t>
      </w:r>
    </w:p>
    <w:p>
      <w:pPr>
        <w:ind w:firstLine="643" w:firstLineChars="200"/>
        <w:rPr>
          <w:rFonts w:hint="default" w:ascii="仿宋_GB2312" w:eastAsia="仿宋_GB2312" w:cs="宋体"/>
          <w:color w:val="000000"/>
          <w:kern w:val="0"/>
          <w:sz w:val="32"/>
          <w:szCs w:val="32"/>
          <w:lang w:val="en-US" w:eastAsia="zh-CN"/>
        </w:rPr>
      </w:pPr>
      <w:r>
        <w:rPr>
          <w:rFonts w:hint="eastAsia" w:ascii="仿宋_GB2312" w:eastAsia="仿宋_GB2312" w:cs="宋体"/>
          <w:b/>
          <w:bCs/>
          <w:color w:val="000000"/>
          <w:kern w:val="0"/>
          <w:sz w:val="32"/>
          <w:szCs w:val="32"/>
          <w:lang w:val="zh-CN"/>
        </w:rPr>
        <w:t>（二）</w:t>
      </w:r>
      <w:r>
        <w:rPr>
          <w:rFonts w:hint="eastAsia" w:ascii="仿宋_GB2312" w:eastAsia="仿宋_GB2312" w:cs="宋体"/>
          <w:b/>
          <w:bCs/>
          <w:color w:val="000000"/>
          <w:kern w:val="0"/>
          <w:sz w:val="32"/>
          <w:szCs w:val="32"/>
          <w:lang w:val="en-US" w:eastAsia="zh-CN"/>
        </w:rPr>
        <w:t>预设问题及评价重点</w:t>
      </w:r>
      <w:r>
        <w:rPr>
          <w:rFonts w:hint="eastAsia" w:ascii="仿宋_GB2312" w:eastAsia="仿宋_GB2312" w:cs="宋体"/>
          <w:b/>
          <w:bCs/>
          <w:color w:val="000000"/>
          <w:kern w:val="0"/>
          <w:sz w:val="32"/>
          <w:szCs w:val="32"/>
          <w:lang w:val="zh-CN"/>
        </w:rPr>
        <w:t>。</w:t>
      </w:r>
      <w:r>
        <w:rPr>
          <w:rFonts w:hint="eastAsia" w:ascii="仿宋_GB2312" w:eastAsia="仿宋_GB2312" w:cs="宋体"/>
          <w:color w:val="000000"/>
          <w:kern w:val="0"/>
          <w:sz w:val="32"/>
          <w:szCs w:val="32"/>
          <w:lang w:val="en-US" w:eastAsia="zh-CN"/>
        </w:rPr>
        <w:t>按照绩效评价指标体系，对该项目资金支出使用全过程及其实施效果进行综合评价和判断。</w:t>
      </w:r>
    </w:p>
    <w:p>
      <w:pPr>
        <w:ind w:firstLine="643" w:firstLineChars="200"/>
        <w:rPr>
          <w:rFonts w:hint="default" w:ascii="仿宋_GB2312" w:eastAsia="仿宋_GB2312" w:cs="宋体"/>
          <w:color w:val="000000"/>
          <w:kern w:val="0"/>
          <w:sz w:val="32"/>
          <w:szCs w:val="32"/>
          <w:lang w:val="en-US" w:eastAsia="zh-CN"/>
        </w:rPr>
      </w:pPr>
      <w:r>
        <w:rPr>
          <w:rFonts w:hint="eastAsia" w:ascii="仿宋_GB2312" w:eastAsia="仿宋_GB2312" w:cs="宋体"/>
          <w:b/>
          <w:bCs/>
          <w:color w:val="000000"/>
          <w:kern w:val="0"/>
          <w:sz w:val="32"/>
          <w:szCs w:val="32"/>
          <w:lang w:val="zh-CN"/>
        </w:rPr>
        <w:t>（</w:t>
      </w:r>
      <w:r>
        <w:rPr>
          <w:rFonts w:hint="eastAsia" w:ascii="仿宋_GB2312" w:eastAsia="仿宋_GB2312" w:cs="宋体"/>
          <w:b/>
          <w:bCs/>
          <w:color w:val="000000"/>
          <w:kern w:val="0"/>
          <w:sz w:val="32"/>
          <w:szCs w:val="32"/>
          <w:lang w:val="en-US" w:eastAsia="zh-CN"/>
        </w:rPr>
        <w:t>三</w:t>
      </w:r>
      <w:r>
        <w:rPr>
          <w:rFonts w:hint="eastAsia" w:ascii="仿宋_GB2312" w:eastAsia="仿宋_GB2312" w:cs="宋体"/>
          <w:b/>
          <w:bCs/>
          <w:color w:val="000000"/>
          <w:kern w:val="0"/>
          <w:sz w:val="32"/>
          <w:szCs w:val="32"/>
          <w:lang w:val="zh-CN"/>
        </w:rPr>
        <w:t>）</w:t>
      </w:r>
      <w:r>
        <w:rPr>
          <w:rFonts w:hint="eastAsia" w:ascii="仿宋_GB2312" w:eastAsia="仿宋_GB2312" w:cs="宋体"/>
          <w:b/>
          <w:bCs/>
          <w:color w:val="000000"/>
          <w:kern w:val="0"/>
          <w:sz w:val="32"/>
          <w:szCs w:val="32"/>
          <w:lang w:val="en-US" w:eastAsia="zh-CN"/>
        </w:rPr>
        <w:t>评价选点</w:t>
      </w:r>
      <w:r>
        <w:rPr>
          <w:rFonts w:hint="eastAsia" w:ascii="仿宋_GB2312" w:eastAsia="仿宋_GB2312" w:cs="宋体"/>
          <w:b/>
          <w:bCs/>
          <w:color w:val="000000"/>
          <w:kern w:val="0"/>
          <w:sz w:val="32"/>
          <w:szCs w:val="32"/>
          <w:lang w:val="zh-CN"/>
        </w:rPr>
        <w:t>。</w:t>
      </w:r>
      <w:r>
        <w:rPr>
          <w:rFonts w:hint="eastAsia" w:ascii="仿宋_GB2312" w:eastAsia="仿宋_GB2312" w:cs="宋体"/>
          <w:color w:val="000000"/>
          <w:kern w:val="0"/>
          <w:sz w:val="32"/>
          <w:szCs w:val="32"/>
          <w:lang w:val="en-US" w:eastAsia="zh-CN"/>
        </w:rPr>
        <w:t>采用全面检查评价。</w:t>
      </w:r>
    </w:p>
    <w:p>
      <w:pPr>
        <w:ind w:firstLine="643" w:firstLineChars="200"/>
        <w:rPr>
          <w:rFonts w:hint="default" w:ascii="仿宋_GB2312" w:eastAsia="仿宋_GB2312" w:cs="宋体"/>
          <w:b/>
          <w:bCs/>
          <w:color w:val="000000"/>
          <w:kern w:val="0"/>
          <w:sz w:val="32"/>
          <w:szCs w:val="32"/>
          <w:lang w:val="en-US" w:eastAsia="zh-CN"/>
        </w:rPr>
      </w:pPr>
      <w:r>
        <w:rPr>
          <w:rFonts w:hint="eastAsia" w:ascii="仿宋_GB2312" w:eastAsia="仿宋_GB2312" w:cs="宋体"/>
          <w:b/>
          <w:bCs/>
          <w:color w:val="000000"/>
          <w:kern w:val="0"/>
          <w:sz w:val="32"/>
          <w:szCs w:val="32"/>
          <w:lang w:val="zh-CN"/>
        </w:rPr>
        <w:t>（</w:t>
      </w:r>
      <w:r>
        <w:rPr>
          <w:rFonts w:hint="eastAsia" w:ascii="仿宋_GB2312" w:eastAsia="仿宋_GB2312" w:cs="宋体"/>
          <w:b/>
          <w:bCs/>
          <w:color w:val="000000"/>
          <w:kern w:val="0"/>
          <w:sz w:val="32"/>
          <w:szCs w:val="32"/>
          <w:lang w:val="en-US" w:eastAsia="zh-CN"/>
        </w:rPr>
        <w:t>四）评价方法。</w:t>
      </w:r>
      <w:r>
        <w:rPr>
          <w:rFonts w:hint="eastAsia" w:ascii="仿宋_GB2312" w:eastAsia="仿宋_GB2312" w:cs="宋体"/>
          <w:color w:val="000000"/>
          <w:kern w:val="0"/>
          <w:sz w:val="32"/>
          <w:szCs w:val="32"/>
          <w:lang w:val="zh-CN"/>
        </w:rPr>
        <w:t>召开专题工作会，全面动员部署，安排专人负责，相关部门配合，采取调看账务、翻阅资料、询问座谈和实地查看的方式开展项目自评工作。</w:t>
      </w:r>
    </w:p>
    <w:p>
      <w:pPr>
        <w:ind w:firstLine="643" w:firstLineChars="200"/>
        <w:rPr>
          <w:rFonts w:hint="default" w:ascii="仿宋_GB2312" w:eastAsia="仿宋_GB2312" w:cs="宋体"/>
          <w:color w:val="000000"/>
          <w:kern w:val="0"/>
          <w:sz w:val="32"/>
          <w:szCs w:val="32"/>
          <w:lang w:val="en-US" w:eastAsia="zh-CN"/>
        </w:rPr>
      </w:pPr>
      <w:r>
        <w:rPr>
          <w:rFonts w:hint="eastAsia" w:ascii="仿宋_GB2312" w:eastAsia="仿宋_GB2312" w:cs="宋体"/>
          <w:b/>
          <w:bCs/>
          <w:color w:val="000000"/>
          <w:kern w:val="0"/>
          <w:sz w:val="32"/>
          <w:szCs w:val="32"/>
          <w:lang w:val="en-US" w:eastAsia="zh-CN"/>
        </w:rPr>
        <w:t>（五）评价组织。</w:t>
      </w:r>
      <w:r>
        <w:rPr>
          <w:rFonts w:hint="eastAsia" w:ascii="仿宋_GB2312" w:eastAsia="仿宋_GB2312" w:cs="宋体"/>
          <w:color w:val="000000"/>
          <w:kern w:val="0"/>
          <w:sz w:val="32"/>
          <w:szCs w:val="32"/>
          <w:lang w:val="en-US" w:eastAsia="zh-CN"/>
        </w:rPr>
        <w:t>由办公室安排专人负责，有序推进。</w:t>
      </w:r>
    </w:p>
    <w:p>
      <w:pPr>
        <w:ind w:firstLine="640" w:firstLineChars="200"/>
        <w:rPr>
          <w:rFonts w:hint="eastAsia" w:ascii="黑体" w:hAnsi="黑体" w:eastAsia="黑体" w:cs="黑体"/>
          <w:color w:val="000000"/>
          <w:kern w:val="0"/>
          <w:sz w:val="32"/>
          <w:szCs w:val="32"/>
          <w:lang w:val="zh-CN" w:eastAsia="zh-CN"/>
        </w:rPr>
      </w:pPr>
      <w:r>
        <w:rPr>
          <w:rFonts w:hint="eastAsia" w:ascii="黑体" w:hAnsi="黑体" w:eastAsia="黑体" w:cs="黑体"/>
          <w:color w:val="000000"/>
          <w:kern w:val="0"/>
          <w:sz w:val="32"/>
          <w:szCs w:val="32"/>
          <w:lang w:val="en-US" w:eastAsia="zh-CN"/>
        </w:rPr>
        <w:t>三、绩效分析</w:t>
      </w:r>
      <w:r>
        <w:rPr>
          <w:rFonts w:hint="eastAsia" w:ascii="黑体" w:hAnsi="黑体" w:eastAsia="黑体" w:cs="黑体"/>
          <w:color w:val="000000"/>
          <w:kern w:val="0"/>
          <w:sz w:val="32"/>
          <w:szCs w:val="32"/>
          <w:lang w:val="zh-CN" w:eastAsia="zh-CN"/>
        </w:rPr>
        <w:tab/>
      </w:r>
    </w:p>
    <w:p>
      <w:pPr>
        <w:ind w:firstLine="640" w:firstLineChars="200"/>
        <w:rPr>
          <w:rFonts w:hint="eastAsia" w:ascii="仿宋_GB2312" w:eastAsia="仿宋_GB2312" w:cs="宋体"/>
          <w:color w:val="000000"/>
          <w:kern w:val="0"/>
          <w:sz w:val="32"/>
          <w:szCs w:val="32"/>
          <w:lang w:val="zh-CN" w:eastAsia="zh-CN"/>
        </w:rPr>
      </w:pPr>
      <w:r>
        <w:rPr>
          <w:rFonts w:hint="eastAsia" w:ascii="仿宋" w:hAnsi="仿宋" w:eastAsia="仿宋" w:cs="仿宋"/>
          <w:sz w:val="32"/>
          <w:szCs w:val="32"/>
        </w:rPr>
        <w:t>中共乐山市金口河区委巡察工作领导小组</w:t>
      </w:r>
      <w:r>
        <w:rPr>
          <w:rFonts w:hint="eastAsia" w:ascii="仿宋" w:hAnsi="仿宋" w:eastAsia="仿宋" w:cs="仿宋"/>
          <w:sz w:val="32"/>
          <w:szCs w:val="32"/>
          <w:lang w:val="en-US" w:eastAsia="zh-CN"/>
        </w:rPr>
        <w:t>办公室</w:t>
      </w:r>
      <w:r>
        <w:rPr>
          <w:rFonts w:hint="eastAsia" w:ascii="仿宋_GB2312" w:eastAsia="仿宋_GB2312" w:cs="宋体"/>
          <w:color w:val="000000"/>
          <w:kern w:val="0"/>
          <w:sz w:val="32"/>
          <w:szCs w:val="32"/>
          <w:lang w:val="en-US" w:eastAsia="zh-CN"/>
        </w:rPr>
        <w:t>按照《2024年度巡察工作计划》要求保质保量完成了全区巡察工作</w:t>
      </w:r>
      <w:r>
        <w:rPr>
          <w:rFonts w:hint="eastAsia" w:ascii="仿宋_GB2312" w:eastAsia="仿宋_GB2312" w:cs="宋体"/>
          <w:color w:val="000000"/>
          <w:kern w:val="0"/>
          <w:sz w:val="32"/>
          <w:szCs w:val="32"/>
          <w:lang w:val="zh-CN" w:eastAsia="zh-CN"/>
        </w:rPr>
        <w:t>。</w:t>
      </w:r>
    </w:p>
    <w:p>
      <w:pPr>
        <w:ind w:firstLine="640" w:firstLineChars="200"/>
        <w:rPr>
          <w:rFonts w:hint="eastAsia" w:ascii="仿宋_GB2312" w:eastAsia="仿宋_GB2312" w:cs="宋体"/>
          <w:color w:val="000000"/>
          <w:kern w:val="0"/>
          <w:sz w:val="32"/>
          <w:szCs w:val="32"/>
          <w:lang w:val="en-US" w:eastAsia="zh-CN"/>
        </w:rPr>
      </w:pPr>
      <w:r>
        <w:rPr>
          <w:rFonts w:hint="eastAsia" w:ascii="仿宋_GB2312" w:eastAsia="仿宋_GB2312" w:cs="宋体"/>
          <w:color w:val="000000"/>
          <w:kern w:val="0"/>
          <w:sz w:val="32"/>
          <w:szCs w:val="32"/>
          <w:lang w:val="zh-CN" w:eastAsia="zh-CN"/>
        </w:rPr>
        <w:t>数量指标：</w:t>
      </w:r>
      <w:r>
        <w:rPr>
          <w:rFonts w:hint="eastAsia" w:ascii="仿宋_GB2312" w:eastAsia="仿宋_GB2312" w:cs="宋体"/>
          <w:color w:val="000000"/>
          <w:kern w:val="0"/>
          <w:sz w:val="32"/>
          <w:szCs w:val="32"/>
          <w:lang w:val="en-US" w:eastAsia="zh-CN"/>
        </w:rPr>
        <w:t>检查频次2次、完成检查报告2个。</w:t>
      </w:r>
    </w:p>
    <w:p>
      <w:pPr>
        <w:ind w:firstLine="640" w:firstLineChars="200"/>
        <w:rPr>
          <w:rFonts w:hint="eastAsia" w:ascii="仿宋_GB2312" w:eastAsia="仿宋_GB2312" w:cs="宋体"/>
          <w:color w:val="000000"/>
          <w:kern w:val="0"/>
          <w:sz w:val="32"/>
          <w:szCs w:val="32"/>
          <w:lang w:val="zh-CN" w:eastAsia="zh-CN"/>
        </w:rPr>
      </w:pPr>
      <w:r>
        <w:rPr>
          <w:rFonts w:hint="eastAsia" w:ascii="仿宋_GB2312" w:eastAsia="仿宋_GB2312" w:cs="宋体"/>
          <w:color w:val="000000"/>
          <w:kern w:val="0"/>
          <w:sz w:val="32"/>
          <w:szCs w:val="32"/>
          <w:lang w:val="zh-CN" w:eastAsia="zh-CN"/>
        </w:rPr>
        <w:t>质量指标：</w:t>
      </w:r>
      <w:r>
        <w:rPr>
          <w:rFonts w:hint="eastAsia" w:ascii="仿宋_GB2312" w:eastAsia="仿宋_GB2312" w:cs="宋体"/>
          <w:color w:val="000000"/>
          <w:kern w:val="0"/>
          <w:sz w:val="32"/>
          <w:szCs w:val="32"/>
          <w:lang w:val="en-US" w:eastAsia="zh-CN"/>
        </w:rPr>
        <w:t>抽检覆盖率</w:t>
      </w:r>
      <w:r>
        <w:rPr>
          <w:rFonts w:hint="eastAsia" w:ascii="仿宋_GB2312" w:eastAsia="仿宋_GB2312" w:cs="宋体"/>
          <w:color w:val="000000"/>
          <w:kern w:val="0"/>
          <w:sz w:val="32"/>
          <w:szCs w:val="32"/>
          <w:lang w:val="zh-CN" w:eastAsia="zh-CN"/>
        </w:rPr>
        <w:t>率</w:t>
      </w:r>
      <w:r>
        <w:rPr>
          <w:rFonts w:hint="eastAsia" w:ascii="仿宋_GB2312" w:eastAsia="仿宋_GB2312" w:cs="宋体"/>
          <w:color w:val="000000"/>
          <w:kern w:val="0"/>
          <w:sz w:val="32"/>
          <w:szCs w:val="32"/>
          <w:lang w:val="en-US" w:eastAsia="zh-CN"/>
        </w:rPr>
        <w:t>100%</w:t>
      </w:r>
      <w:r>
        <w:rPr>
          <w:rFonts w:hint="eastAsia" w:ascii="仿宋_GB2312" w:eastAsia="仿宋_GB2312" w:cs="宋体"/>
          <w:color w:val="000000"/>
          <w:kern w:val="0"/>
          <w:sz w:val="32"/>
          <w:szCs w:val="32"/>
          <w:lang w:val="zh-CN" w:eastAsia="zh-CN"/>
        </w:rPr>
        <w:t>。</w:t>
      </w:r>
    </w:p>
    <w:p>
      <w:pPr>
        <w:ind w:firstLine="640" w:firstLineChars="200"/>
        <w:rPr>
          <w:rFonts w:hint="eastAsia" w:ascii="仿宋_GB2312" w:eastAsia="仿宋_GB2312" w:cs="宋体"/>
          <w:color w:val="000000"/>
          <w:kern w:val="0"/>
          <w:sz w:val="32"/>
          <w:szCs w:val="32"/>
          <w:lang w:val="zh-CN" w:eastAsia="zh-CN"/>
        </w:rPr>
      </w:pPr>
      <w:r>
        <w:rPr>
          <w:rFonts w:hint="eastAsia" w:ascii="仿宋_GB2312" w:eastAsia="仿宋_GB2312" w:cs="宋体"/>
          <w:color w:val="000000"/>
          <w:kern w:val="0"/>
          <w:sz w:val="32"/>
          <w:szCs w:val="32"/>
          <w:lang w:val="zh-CN" w:eastAsia="zh-CN"/>
        </w:rPr>
        <w:t>时效指标：</w:t>
      </w:r>
      <w:r>
        <w:rPr>
          <w:rFonts w:hint="eastAsia" w:ascii="仿宋_GB2312" w:eastAsia="仿宋_GB2312" w:cs="宋体"/>
          <w:color w:val="000000"/>
          <w:kern w:val="0"/>
          <w:sz w:val="32"/>
          <w:szCs w:val="32"/>
          <w:lang w:val="en-US" w:eastAsia="zh-CN"/>
        </w:rPr>
        <w:t>年度检查任务按时完成率100%</w:t>
      </w:r>
      <w:r>
        <w:rPr>
          <w:rFonts w:hint="eastAsia" w:ascii="仿宋_GB2312" w:eastAsia="仿宋_GB2312" w:cs="宋体"/>
          <w:color w:val="000000"/>
          <w:kern w:val="0"/>
          <w:sz w:val="32"/>
          <w:szCs w:val="32"/>
          <w:lang w:val="zh-CN" w:eastAsia="zh-CN"/>
        </w:rPr>
        <w:t>。</w:t>
      </w:r>
    </w:p>
    <w:p>
      <w:pPr>
        <w:ind w:firstLine="640" w:firstLineChars="200"/>
        <w:rPr>
          <w:rFonts w:hint="eastAsia" w:ascii="仿宋_GB2312" w:eastAsia="仿宋_GB2312" w:cs="宋体"/>
          <w:color w:val="000000"/>
          <w:kern w:val="0"/>
          <w:sz w:val="32"/>
          <w:szCs w:val="32"/>
          <w:lang w:val="zh-CN" w:eastAsia="zh-CN"/>
        </w:rPr>
      </w:pPr>
      <w:r>
        <w:rPr>
          <w:rFonts w:hint="eastAsia" w:ascii="仿宋_GB2312" w:eastAsia="仿宋_GB2312" w:cs="宋体"/>
          <w:color w:val="000000"/>
          <w:kern w:val="0"/>
          <w:sz w:val="32"/>
          <w:szCs w:val="32"/>
          <w:lang w:val="en-US" w:eastAsia="zh-CN"/>
        </w:rPr>
        <w:t>社会效益</w:t>
      </w:r>
      <w:r>
        <w:rPr>
          <w:rFonts w:hint="eastAsia" w:ascii="仿宋_GB2312" w:eastAsia="仿宋_GB2312" w:cs="宋体"/>
          <w:color w:val="000000"/>
          <w:kern w:val="0"/>
          <w:sz w:val="32"/>
          <w:szCs w:val="32"/>
          <w:lang w:val="zh-CN" w:eastAsia="zh-CN"/>
        </w:rPr>
        <w:t>指标：</w:t>
      </w:r>
      <w:r>
        <w:rPr>
          <w:rFonts w:hint="eastAsia" w:ascii="仿宋_GB2312" w:eastAsia="仿宋_GB2312" w:cs="宋体"/>
          <w:color w:val="000000"/>
          <w:kern w:val="0"/>
          <w:sz w:val="32"/>
          <w:szCs w:val="32"/>
          <w:lang w:val="en-US" w:eastAsia="zh-CN"/>
        </w:rPr>
        <w:t>有效打造了风清气正的政治营商环境，检查结果公开率达100%</w:t>
      </w:r>
      <w:r>
        <w:rPr>
          <w:rFonts w:hint="eastAsia" w:ascii="仿宋_GB2312" w:eastAsia="仿宋_GB2312" w:cs="宋体"/>
          <w:color w:val="000000"/>
          <w:kern w:val="0"/>
          <w:sz w:val="32"/>
          <w:szCs w:val="32"/>
          <w:lang w:val="zh-CN" w:eastAsia="zh-CN"/>
        </w:rPr>
        <w:t>。</w:t>
      </w:r>
    </w:p>
    <w:p>
      <w:pPr>
        <w:ind w:firstLine="640" w:firstLineChars="200"/>
        <w:rPr>
          <w:rFonts w:hint="eastAsia" w:ascii="仿宋_GB2312" w:eastAsia="仿宋_GB2312" w:cs="宋体"/>
          <w:color w:val="000000"/>
          <w:kern w:val="0"/>
          <w:sz w:val="32"/>
          <w:szCs w:val="32"/>
          <w:lang w:val="zh-CN" w:eastAsia="zh-CN"/>
        </w:rPr>
      </w:pPr>
      <w:r>
        <w:rPr>
          <w:rFonts w:hint="eastAsia" w:ascii="仿宋_GB2312" w:eastAsia="仿宋_GB2312" w:cs="宋体"/>
          <w:color w:val="000000"/>
          <w:kern w:val="0"/>
          <w:sz w:val="32"/>
          <w:szCs w:val="32"/>
          <w:lang w:val="zh-CN" w:eastAsia="zh-CN"/>
        </w:rPr>
        <w:t>可持续影响指标：</w:t>
      </w:r>
      <w:r>
        <w:rPr>
          <w:rFonts w:hint="eastAsia" w:ascii="仿宋_GB2312" w:eastAsia="仿宋_GB2312" w:cs="宋体"/>
          <w:color w:val="000000"/>
          <w:kern w:val="0"/>
          <w:sz w:val="32"/>
          <w:szCs w:val="32"/>
          <w:lang w:val="en-US" w:eastAsia="zh-CN"/>
        </w:rPr>
        <w:t>问题整改落实率达100%</w:t>
      </w:r>
      <w:r>
        <w:rPr>
          <w:rFonts w:hint="eastAsia" w:ascii="仿宋_GB2312" w:eastAsia="仿宋_GB2312" w:cs="宋体"/>
          <w:color w:val="000000"/>
          <w:kern w:val="0"/>
          <w:sz w:val="32"/>
          <w:szCs w:val="32"/>
          <w:lang w:val="zh-CN" w:eastAsia="zh-CN"/>
        </w:rPr>
        <w:t>。</w:t>
      </w:r>
    </w:p>
    <w:p>
      <w:pPr>
        <w:ind w:firstLine="640" w:firstLineChars="200"/>
        <w:rPr>
          <w:rFonts w:hint="eastAsia" w:ascii="仿宋_GB2312" w:eastAsia="仿宋_GB2312" w:cs="宋体"/>
          <w:color w:val="000000"/>
          <w:kern w:val="0"/>
          <w:sz w:val="32"/>
          <w:szCs w:val="32"/>
          <w:lang w:val="zh-CN" w:eastAsia="zh-CN"/>
        </w:rPr>
      </w:pPr>
      <w:r>
        <w:rPr>
          <w:rFonts w:hint="eastAsia" w:ascii="仿宋_GB2312" w:eastAsia="仿宋_GB2312" w:cs="宋体"/>
          <w:color w:val="000000"/>
          <w:kern w:val="0"/>
          <w:sz w:val="32"/>
          <w:szCs w:val="32"/>
          <w:lang w:val="zh-CN" w:eastAsia="zh-CN"/>
        </w:rPr>
        <w:t>服务对象满意度指标：</w:t>
      </w:r>
      <w:r>
        <w:rPr>
          <w:rFonts w:hint="eastAsia" w:ascii="仿宋_GB2312" w:eastAsia="仿宋_GB2312" w:cs="宋体"/>
          <w:color w:val="000000"/>
          <w:kern w:val="0"/>
          <w:sz w:val="32"/>
          <w:szCs w:val="32"/>
          <w:lang w:val="en-US" w:eastAsia="zh-CN"/>
        </w:rPr>
        <w:t>检查人员被投诉次数0次</w:t>
      </w:r>
      <w:r>
        <w:rPr>
          <w:rFonts w:hint="eastAsia" w:ascii="仿宋_GB2312" w:eastAsia="仿宋_GB2312" w:cs="宋体"/>
          <w:color w:val="000000"/>
          <w:kern w:val="0"/>
          <w:sz w:val="32"/>
          <w:szCs w:val="32"/>
          <w:lang w:val="zh-CN" w:eastAsia="zh-CN"/>
        </w:rPr>
        <w:t>。</w:t>
      </w:r>
    </w:p>
    <w:p>
      <w:pPr>
        <w:ind w:firstLine="640" w:firstLineChars="200"/>
        <w:rPr>
          <w:rFonts w:hint="eastAsia" w:ascii="仿宋_GB2312" w:eastAsia="仿宋_GB2312" w:cs="宋体"/>
          <w:color w:val="000000"/>
          <w:kern w:val="0"/>
          <w:sz w:val="32"/>
          <w:szCs w:val="32"/>
          <w:lang w:val="en-US" w:eastAsia="zh-CN"/>
        </w:rPr>
      </w:pPr>
      <w:r>
        <w:rPr>
          <w:rFonts w:hint="eastAsia" w:ascii="黑体" w:hAnsi="黑体" w:eastAsia="黑体" w:cs="黑体"/>
          <w:color w:val="000000"/>
          <w:kern w:val="0"/>
          <w:sz w:val="32"/>
          <w:szCs w:val="32"/>
          <w:lang w:val="en-US" w:eastAsia="zh-CN"/>
        </w:rPr>
        <w:t>四、评价结论</w:t>
      </w:r>
    </w:p>
    <w:p>
      <w:pPr>
        <w:ind w:firstLine="640" w:firstLineChars="200"/>
        <w:rPr>
          <w:rFonts w:hint="eastAsia" w:ascii="仿宋_GB2312" w:eastAsia="仿宋_GB2312" w:cs="宋体"/>
          <w:b w:val="0"/>
          <w:bCs w:val="0"/>
          <w:color w:val="000000"/>
          <w:kern w:val="0"/>
          <w:sz w:val="32"/>
          <w:szCs w:val="32"/>
          <w:lang w:val="en-US" w:eastAsia="zh-CN"/>
        </w:rPr>
      </w:pPr>
      <w:r>
        <w:rPr>
          <w:rFonts w:hint="eastAsia" w:ascii="仿宋" w:hAnsi="仿宋" w:eastAsia="仿宋" w:cs="仿宋"/>
          <w:sz w:val="32"/>
          <w:szCs w:val="32"/>
        </w:rPr>
        <w:t>中共乐山市金口河区委巡察工作领导小组</w:t>
      </w:r>
      <w:r>
        <w:rPr>
          <w:rFonts w:hint="eastAsia" w:ascii="仿宋" w:hAnsi="仿宋" w:eastAsia="仿宋" w:cs="仿宋"/>
          <w:sz w:val="32"/>
          <w:szCs w:val="32"/>
          <w:lang w:val="en-US" w:eastAsia="zh-CN"/>
        </w:rPr>
        <w:t>办公室</w:t>
      </w:r>
      <w:r>
        <w:rPr>
          <w:rFonts w:hint="eastAsia" w:ascii="仿宋_GB2312" w:eastAsia="仿宋_GB2312" w:cs="宋体"/>
          <w:color w:val="000000"/>
          <w:kern w:val="0"/>
          <w:sz w:val="32"/>
          <w:szCs w:val="32"/>
          <w:lang w:val="en-US" w:eastAsia="zh-CN"/>
        </w:rPr>
        <w:t>严格执行财务管理制度及相关管理规定，通过加强执行管理提高资金使用效率，严格按照批复的预算，用款计划的要求以及工作进度申请支付资金，严格按照规定程序，有效保障了相关工作的顺利开展，</w:t>
      </w:r>
      <w:r>
        <w:rPr>
          <w:rFonts w:hint="eastAsia" w:ascii="仿宋_GB2312" w:hAnsi="仿宋" w:eastAsia="仿宋_GB2312"/>
          <w:sz w:val="32"/>
          <w:szCs w:val="32"/>
          <w:lang w:val="en-US" w:eastAsia="zh-CN"/>
        </w:rPr>
        <w:t>高质量完成了2024年巡察工作和区委交办的工作，</w:t>
      </w:r>
      <w:r>
        <w:rPr>
          <w:rFonts w:hint="eastAsia" w:ascii="仿宋_GB2312" w:eastAsia="仿宋_GB2312"/>
          <w:sz w:val="32"/>
          <w:szCs w:val="32"/>
        </w:rPr>
        <w:t>深化</w:t>
      </w:r>
      <w:r>
        <w:rPr>
          <w:rFonts w:hint="eastAsia" w:ascii="仿宋_GB2312" w:eastAsia="仿宋_GB2312"/>
          <w:sz w:val="32"/>
          <w:szCs w:val="32"/>
          <w:lang w:val="en-US" w:eastAsia="zh-CN"/>
        </w:rPr>
        <w:t>了</w:t>
      </w:r>
      <w:r>
        <w:rPr>
          <w:rFonts w:hint="eastAsia" w:ascii="仿宋_GB2312" w:eastAsia="仿宋_GB2312"/>
          <w:sz w:val="32"/>
          <w:szCs w:val="32"/>
        </w:rPr>
        <w:t>政治巡察，</w:t>
      </w:r>
      <w:r>
        <w:rPr>
          <w:rFonts w:hint="eastAsia" w:ascii="仿宋_GB2312" w:eastAsia="仿宋_GB2312"/>
          <w:sz w:val="32"/>
          <w:szCs w:val="32"/>
          <w:lang w:eastAsia="zh-CN"/>
        </w:rPr>
        <w:t>强化</w:t>
      </w:r>
      <w:r>
        <w:rPr>
          <w:rFonts w:hint="eastAsia" w:ascii="仿宋_GB2312" w:eastAsia="仿宋_GB2312"/>
          <w:sz w:val="32"/>
          <w:szCs w:val="32"/>
          <w:lang w:val="en-US" w:eastAsia="zh-CN"/>
        </w:rPr>
        <w:t>了</w:t>
      </w:r>
      <w:r>
        <w:rPr>
          <w:rFonts w:hint="eastAsia" w:ascii="仿宋_GB2312" w:eastAsia="仿宋_GB2312"/>
          <w:sz w:val="32"/>
          <w:szCs w:val="32"/>
          <w:lang w:eastAsia="zh-CN"/>
        </w:rPr>
        <w:t>政治监督，持续彰显</w:t>
      </w:r>
      <w:r>
        <w:rPr>
          <w:rFonts w:hint="eastAsia" w:ascii="仿宋_GB2312" w:eastAsia="仿宋_GB2312"/>
          <w:sz w:val="32"/>
          <w:szCs w:val="32"/>
          <w:lang w:val="en-US" w:eastAsia="zh-CN"/>
        </w:rPr>
        <w:t>了</w:t>
      </w:r>
      <w:r>
        <w:rPr>
          <w:rFonts w:hint="eastAsia" w:ascii="仿宋_GB2312" w:eastAsia="仿宋_GB2312"/>
          <w:sz w:val="32"/>
          <w:szCs w:val="32"/>
          <w:lang w:eastAsia="zh-CN"/>
        </w:rPr>
        <w:t>政治巡察利剑作用</w:t>
      </w:r>
      <w:r>
        <w:rPr>
          <w:rFonts w:hint="eastAsia" w:ascii="仿宋_GB2312" w:hAnsi="仿宋" w:eastAsia="仿宋_GB2312"/>
          <w:sz w:val="32"/>
          <w:szCs w:val="32"/>
          <w:lang w:val="en-US" w:eastAsia="zh-CN"/>
        </w:rPr>
        <w:t>。</w:t>
      </w:r>
      <w:r>
        <w:rPr>
          <w:rFonts w:hint="eastAsia" w:ascii="仿宋_GB2312" w:eastAsia="仿宋_GB2312" w:cs="宋体"/>
          <w:color w:val="000000"/>
          <w:kern w:val="0"/>
          <w:sz w:val="32"/>
          <w:szCs w:val="32"/>
          <w:lang w:val="en-US" w:eastAsia="zh-CN"/>
        </w:rPr>
        <w:t>经自评，经费使用管理规范，会计原始资料真实、完整，账务处理及时，会计核算规范且清楚有序，资产管理安全，工作成效显著，达到了预计绩效</w:t>
      </w:r>
      <w:r>
        <w:rPr>
          <w:rFonts w:hint="eastAsia" w:ascii="仿宋_GB2312" w:eastAsia="仿宋_GB2312" w:cs="宋体"/>
          <w:b w:val="0"/>
          <w:bCs w:val="0"/>
          <w:color w:val="000000"/>
          <w:kern w:val="0"/>
          <w:sz w:val="32"/>
          <w:szCs w:val="32"/>
          <w:lang w:val="en-US" w:eastAsia="zh-CN"/>
        </w:rPr>
        <w:t>目标。</w:t>
      </w:r>
    </w:p>
    <w:p>
      <w:pPr>
        <w:ind w:firstLine="643" w:firstLineChars="200"/>
        <w:rPr>
          <w:rFonts w:hint="eastAsia" w:ascii="仿宋_GB2312" w:eastAsia="仿宋_GB2312" w:cs="宋体"/>
          <w:b/>
          <w:bCs/>
          <w:color w:val="000000"/>
          <w:kern w:val="0"/>
          <w:sz w:val="32"/>
          <w:szCs w:val="32"/>
          <w:lang w:val="zh-CN" w:eastAsia="zh-CN"/>
        </w:rPr>
      </w:pPr>
      <w:r>
        <w:rPr>
          <w:rFonts w:hint="eastAsia" w:ascii="仿宋_GB2312" w:eastAsia="仿宋_GB2312" w:cs="宋体"/>
          <w:b/>
          <w:bCs/>
          <w:color w:val="000000"/>
          <w:kern w:val="0"/>
          <w:sz w:val="32"/>
          <w:szCs w:val="32"/>
          <w:lang w:val="en-US" w:eastAsia="zh-CN"/>
        </w:rPr>
        <w:t>五、</w:t>
      </w:r>
      <w:r>
        <w:rPr>
          <w:rFonts w:hint="eastAsia" w:ascii="仿宋_GB2312" w:eastAsia="仿宋_GB2312" w:cs="宋体"/>
          <w:b/>
          <w:bCs/>
          <w:color w:val="000000"/>
          <w:kern w:val="0"/>
          <w:sz w:val="32"/>
          <w:szCs w:val="32"/>
          <w:lang w:val="zh-CN" w:eastAsia="zh-CN"/>
        </w:rPr>
        <w:t>存在的</w:t>
      </w:r>
      <w:r>
        <w:rPr>
          <w:rFonts w:hint="eastAsia" w:ascii="仿宋_GB2312" w:eastAsia="仿宋_GB2312" w:cs="宋体"/>
          <w:b/>
          <w:bCs/>
          <w:color w:val="000000"/>
          <w:kern w:val="0"/>
          <w:sz w:val="32"/>
          <w:szCs w:val="32"/>
          <w:lang w:val="en-US" w:eastAsia="zh-CN"/>
        </w:rPr>
        <w:t>主要</w:t>
      </w:r>
      <w:r>
        <w:rPr>
          <w:rFonts w:hint="eastAsia" w:ascii="仿宋_GB2312" w:eastAsia="仿宋_GB2312" w:cs="宋体"/>
          <w:b/>
          <w:bCs/>
          <w:color w:val="000000"/>
          <w:kern w:val="0"/>
          <w:sz w:val="32"/>
          <w:szCs w:val="32"/>
          <w:lang w:val="zh-CN" w:eastAsia="zh-CN"/>
        </w:rPr>
        <w:t>问题。</w:t>
      </w:r>
    </w:p>
    <w:p>
      <w:pPr>
        <w:ind w:firstLine="640" w:firstLineChars="200"/>
        <w:rPr>
          <w:rFonts w:hint="eastAsia" w:ascii="仿宋_GB2312" w:eastAsia="仿宋_GB2312" w:cs="宋体"/>
          <w:color w:val="000000"/>
          <w:kern w:val="0"/>
          <w:sz w:val="32"/>
          <w:szCs w:val="32"/>
          <w:lang w:val="zh-CN" w:eastAsia="zh-CN"/>
        </w:rPr>
      </w:pPr>
      <w:r>
        <w:rPr>
          <w:rFonts w:hint="eastAsia" w:ascii="仿宋_GB2312" w:eastAsia="仿宋_GB2312" w:cs="宋体"/>
          <w:color w:val="000000"/>
          <w:kern w:val="0"/>
          <w:sz w:val="32"/>
          <w:szCs w:val="32"/>
          <w:lang w:val="en-US" w:eastAsia="zh-CN"/>
        </w:rPr>
        <w:t>无</w:t>
      </w:r>
      <w:r>
        <w:rPr>
          <w:rFonts w:hint="eastAsia" w:ascii="仿宋_GB2312" w:eastAsia="仿宋_GB2312" w:cs="宋体"/>
          <w:color w:val="000000"/>
          <w:kern w:val="0"/>
          <w:sz w:val="32"/>
          <w:szCs w:val="32"/>
          <w:lang w:val="zh-CN" w:eastAsia="zh-CN"/>
        </w:rPr>
        <w:tab/>
      </w:r>
    </w:p>
    <w:p>
      <w:pPr>
        <w:ind w:firstLine="643" w:firstLineChars="200"/>
        <w:rPr>
          <w:rFonts w:hint="eastAsia" w:ascii="仿宋_GB2312" w:eastAsia="仿宋_GB2312" w:cs="宋体"/>
          <w:b/>
          <w:bCs/>
          <w:color w:val="000000"/>
          <w:kern w:val="0"/>
          <w:sz w:val="32"/>
          <w:szCs w:val="32"/>
          <w:lang w:val="zh-CN" w:eastAsia="zh-CN"/>
        </w:rPr>
      </w:pPr>
      <w:r>
        <w:rPr>
          <w:rFonts w:hint="eastAsia" w:ascii="仿宋_GB2312" w:eastAsia="仿宋_GB2312" w:cs="宋体"/>
          <w:b/>
          <w:bCs/>
          <w:color w:val="000000"/>
          <w:kern w:val="0"/>
          <w:sz w:val="32"/>
          <w:szCs w:val="32"/>
          <w:lang w:val="en-US" w:eastAsia="zh-CN"/>
        </w:rPr>
        <w:t>六、改进</w:t>
      </w:r>
      <w:r>
        <w:rPr>
          <w:rFonts w:hint="eastAsia" w:ascii="仿宋_GB2312" w:eastAsia="仿宋_GB2312" w:cs="宋体"/>
          <w:b/>
          <w:bCs/>
          <w:color w:val="000000"/>
          <w:kern w:val="0"/>
          <w:sz w:val="32"/>
          <w:szCs w:val="32"/>
          <w:lang w:val="zh-CN" w:eastAsia="zh-CN"/>
        </w:rPr>
        <w:t>建议。</w:t>
      </w:r>
    </w:p>
    <w:p>
      <w:pPr>
        <w:ind w:firstLine="640" w:firstLineChars="200"/>
        <w:rPr>
          <w:rFonts w:hint="eastAsia" w:ascii="仿宋_GB2312" w:eastAsia="仿宋_GB2312" w:cs="宋体"/>
          <w:color w:val="000000"/>
          <w:kern w:val="0"/>
          <w:sz w:val="32"/>
          <w:szCs w:val="32"/>
          <w:lang w:val="en-US" w:eastAsia="zh-CN"/>
        </w:rPr>
      </w:pPr>
      <w:r>
        <w:rPr>
          <w:rFonts w:hint="eastAsia" w:ascii="仿宋_GB2312" w:eastAsia="仿宋_GB2312" w:cs="宋体"/>
          <w:color w:val="000000"/>
          <w:kern w:val="0"/>
          <w:sz w:val="32"/>
          <w:szCs w:val="32"/>
          <w:lang w:val="zh-CN" w:eastAsia="zh-CN"/>
        </w:rPr>
        <w:t>下一步，我</w:t>
      </w:r>
      <w:r>
        <w:rPr>
          <w:rFonts w:hint="eastAsia" w:ascii="仿宋_GB2312" w:eastAsia="仿宋_GB2312" w:cs="宋体"/>
          <w:color w:val="000000"/>
          <w:kern w:val="0"/>
          <w:sz w:val="32"/>
          <w:szCs w:val="32"/>
          <w:lang w:val="en-US" w:eastAsia="zh-CN"/>
        </w:rPr>
        <w:t>单位</w:t>
      </w:r>
      <w:r>
        <w:rPr>
          <w:rFonts w:hint="eastAsia" w:ascii="仿宋_GB2312" w:eastAsia="仿宋_GB2312" w:cs="宋体"/>
          <w:color w:val="000000"/>
          <w:kern w:val="0"/>
          <w:sz w:val="32"/>
          <w:szCs w:val="32"/>
          <w:lang w:val="zh-CN" w:eastAsia="zh-CN"/>
        </w:rPr>
        <w:t>将</w:t>
      </w:r>
      <w:r>
        <w:rPr>
          <w:rFonts w:hint="eastAsia" w:ascii="仿宋_GB2312" w:eastAsia="仿宋_GB2312" w:cs="宋体"/>
          <w:color w:val="000000"/>
          <w:kern w:val="0"/>
          <w:sz w:val="32"/>
          <w:szCs w:val="32"/>
          <w:lang w:val="en-US" w:eastAsia="zh-CN"/>
        </w:rPr>
        <w:t>继续</w:t>
      </w:r>
      <w:r>
        <w:rPr>
          <w:rFonts w:hint="eastAsia" w:ascii="仿宋_GB2312" w:eastAsia="仿宋_GB2312" w:cs="宋体"/>
          <w:color w:val="000000"/>
          <w:kern w:val="0"/>
          <w:sz w:val="32"/>
          <w:szCs w:val="32"/>
          <w:lang w:val="zh-CN" w:eastAsia="zh-CN"/>
        </w:rPr>
        <w:t>积极沟通，争取各方支持，</w:t>
      </w:r>
      <w:r>
        <w:rPr>
          <w:rFonts w:hint="eastAsia" w:ascii="仿宋_GB2312" w:eastAsia="仿宋_GB2312" w:cs="宋体"/>
          <w:color w:val="000000"/>
          <w:kern w:val="0"/>
          <w:sz w:val="32"/>
          <w:szCs w:val="32"/>
          <w:lang w:val="en-US" w:eastAsia="zh-CN"/>
        </w:rPr>
        <w:t>及时</w:t>
      </w:r>
      <w:r>
        <w:rPr>
          <w:rFonts w:hint="eastAsia" w:ascii="仿宋_GB2312" w:eastAsia="仿宋_GB2312" w:cs="宋体"/>
          <w:color w:val="000000"/>
          <w:kern w:val="0"/>
          <w:sz w:val="32"/>
          <w:szCs w:val="32"/>
          <w:lang w:val="zh-CN" w:eastAsia="zh-CN"/>
        </w:rPr>
        <w:t>保障推进</w:t>
      </w:r>
      <w:r>
        <w:rPr>
          <w:rFonts w:hint="eastAsia" w:ascii="仿宋_GB2312" w:eastAsia="仿宋_GB2312" w:cs="宋体"/>
          <w:color w:val="000000"/>
          <w:kern w:val="0"/>
          <w:sz w:val="32"/>
          <w:szCs w:val="32"/>
          <w:lang w:val="en-US" w:eastAsia="zh-CN"/>
        </w:rPr>
        <w:t>相关</w:t>
      </w:r>
      <w:r>
        <w:rPr>
          <w:rFonts w:hint="eastAsia" w:ascii="仿宋_GB2312" w:eastAsia="仿宋_GB2312" w:cs="宋体"/>
          <w:color w:val="000000"/>
          <w:kern w:val="0"/>
          <w:sz w:val="32"/>
          <w:szCs w:val="32"/>
          <w:lang w:val="zh-CN" w:eastAsia="zh-CN"/>
        </w:rPr>
        <w:t>工作的顺利开展，达到预期目标。</w:t>
      </w:r>
    </w:p>
    <w:p>
      <w:pPr>
        <w:jc w:val="both"/>
        <w:rPr>
          <w:b/>
          <w:bCs/>
          <w:kern w:val="44"/>
          <w:sz w:val="44"/>
          <w:szCs w:val="44"/>
        </w:rPr>
      </w:pPr>
    </w:p>
    <w:p>
      <w:pPr>
        <w:pStyle w:val="13"/>
        <w:rPr>
          <w:b/>
          <w:bCs/>
          <w:kern w:val="44"/>
          <w:sz w:val="44"/>
          <w:szCs w:val="44"/>
        </w:rPr>
      </w:pPr>
    </w:p>
    <w:p>
      <w:pPr>
        <w:pStyle w:val="13"/>
        <w:rPr>
          <w:b/>
          <w:bCs/>
          <w:kern w:val="44"/>
          <w:sz w:val="44"/>
          <w:szCs w:val="44"/>
        </w:rPr>
      </w:pPr>
    </w:p>
    <w:p>
      <w:pPr>
        <w:pStyle w:val="13"/>
        <w:rPr>
          <w:b/>
          <w:bCs/>
          <w:kern w:val="44"/>
          <w:sz w:val="44"/>
          <w:szCs w:val="44"/>
        </w:rPr>
      </w:pPr>
    </w:p>
    <w:p>
      <w:pPr>
        <w:pStyle w:val="13"/>
        <w:rPr>
          <w:b/>
          <w:bCs/>
          <w:kern w:val="44"/>
          <w:sz w:val="44"/>
          <w:szCs w:val="44"/>
        </w:rPr>
      </w:pPr>
    </w:p>
    <w:p>
      <w:pPr>
        <w:pStyle w:val="13"/>
        <w:rPr>
          <w:b/>
          <w:bCs/>
          <w:kern w:val="44"/>
          <w:sz w:val="44"/>
          <w:szCs w:val="44"/>
        </w:rPr>
      </w:pPr>
    </w:p>
    <w:p>
      <w:pPr>
        <w:jc w:val="both"/>
        <w:rPr>
          <w:b/>
          <w:bCs/>
          <w:kern w:val="44"/>
          <w:sz w:val="44"/>
          <w:szCs w:val="44"/>
        </w:rPr>
      </w:pPr>
    </w:p>
    <w:p>
      <w:pPr>
        <w:pStyle w:val="2"/>
      </w:pPr>
    </w:p>
    <w:p>
      <w:pPr>
        <w:jc w:val="center"/>
        <w:outlineLvl w:val="0"/>
        <w:rPr>
          <w:b/>
          <w:bCs/>
          <w:kern w:val="44"/>
          <w:sz w:val="44"/>
          <w:szCs w:val="44"/>
        </w:rPr>
      </w:pPr>
      <w:bookmarkStart w:id="80" w:name="_Toc4876_WPSOffice_Level1"/>
      <w:r>
        <w:rPr>
          <w:rFonts w:hint="eastAsia" w:ascii="黑体" w:hAnsi="黑体" w:eastAsia="黑体" w:cs="黑体"/>
          <w:b w:val="0"/>
          <w:bCs w:val="0"/>
          <w:kern w:val="44"/>
          <w:sz w:val="44"/>
          <w:szCs w:val="44"/>
        </w:rPr>
        <w:t>第五部分 附表</w:t>
      </w:r>
      <w:bookmarkEnd w:id="71"/>
      <w:bookmarkEnd w:id="79"/>
      <w:bookmarkEnd w:id="80"/>
      <w:bookmarkStart w:id="81" w:name="_Toc15396619"/>
    </w:p>
    <w:p>
      <w:pPr>
        <w:ind w:firstLine="640" w:firstLineChars="200"/>
        <w:rPr>
          <w:rFonts w:ascii="仿宋" w:hAnsi="仿宋" w:eastAsia="仿宋" w:cs="仿宋"/>
          <w:sz w:val="32"/>
          <w:szCs w:val="32"/>
        </w:rPr>
      </w:pPr>
    </w:p>
    <w:p>
      <w:pPr>
        <w:ind w:firstLine="640" w:firstLineChars="200"/>
        <w:outlineLvl w:val="1"/>
        <w:rPr>
          <w:rFonts w:ascii="仿宋" w:hAnsi="仿宋" w:eastAsia="仿宋" w:cs="仿宋"/>
          <w:sz w:val="32"/>
          <w:szCs w:val="32"/>
        </w:rPr>
      </w:pPr>
      <w:bookmarkStart w:id="82" w:name="_Toc4166_WPSOffice_Level2"/>
      <w:r>
        <w:rPr>
          <w:rFonts w:hint="eastAsia" w:ascii="仿宋" w:hAnsi="仿宋" w:eastAsia="仿宋" w:cs="仿宋"/>
          <w:sz w:val="32"/>
          <w:szCs w:val="32"/>
        </w:rPr>
        <w:t>一、收入支出决算总表</w:t>
      </w:r>
      <w:bookmarkEnd w:id="81"/>
      <w:bookmarkEnd w:id="82"/>
    </w:p>
    <w:p>
      <w:pPr>
        <w:ind w:firstLine="640" w:firstLineChars="200"/>
        <w:outlineLvl w:val="1"/>
        <w:rPr>
          <w:rFonts w:ascii="仿宋" w:hAnsi="仿宋" w:eastAsia="仿宋" w:cs="仿宋"/>
          <w:sz w:val="32"/>
          <w:szCs w:val="32"/>
        </w:rPr>
      </w:pPr>
      <w:bookmarkStart w:id="83" w:name="_Toc12757_WPSOffice_Level2"/>
      <w:bookmarkStart w:id="84" w:name="_Toc15396620"/>
      <w:r>
        <w:rPr>
          <w:rFonts w:hint="eastAsia" w:ascii="仿宋" w:hAnsi="仿宋" w:eastAsia="仿宋" w:cs="仿宋"/>
          <w:sz w:val="32"/>
          <w:szCs w:val="32"/>
        </w:rPr>
        <w:t>二、收入决算表</w:t>
      </w:r>
      <w:bookmarkEnd w:id="83"/>
      <w:bookmarkEnd w:id="84"/>
    </w:p>
    <w:p>
      <w:pPr>
        <w:ind w:firstLine="640" w:firstLineChars="200"/>
        <w:outlineLvl w:val="1"/>
        <w:rPr>
          <w:rFonts w:ascii="仿宋" w:hAnsi="仿宋" w:eastAsia="仿宋" w:cs="仿宋"/>
          <w:sz w:val="32"/>
          <w:szCs w:val="32"/>
        </w:rPr>
      </w:pPr>
      <w:bookmarkStart w:id="85" w:name="_Toc15396621"/>
      <w:bookmarkStart w:id="86" w:name="_Toc16324_WPSOffice_Level2"/>
      <w:r>
        <w:rPr>
          <w:rFonts w:hint="eastAsia" w:ascii="仿宋" w:hAnsi="仿宋" w:eastAsia="仿宋" w:cs="仿宋"/>
          <w:sz w:val="32"/>
          <w:szCs w:val="32"/>
        </w:rPr>
        <w:t>三、支出决算表</w:t>
      </w:r>
      <w:bookmarkEnd w:id="85"/>
      <w:bookmarkEnd w:id="86"/>
    </w:p>
    <w:p>
      <w:pPr>
        <w:ind w:firstLine="640" w:firstLineChars="200"/>
        <w:outlineLvl w:val="1"/>
        <w:rPr>
          <w:rFonts w:ascii="仿宋" w:hAnsi="仿宋" w:eastAsia="仿宋" w:cs="仿宋"/>
          <w:sz w:val="32"/>
          <w:szCs w:val="32"/>
        </w:rPr>
      </w:pPr>
      <w:bookmarkStart w:id="87" w:name="_Toc28558_WPSOffice_Level2"/>
      <w:bookmarkStart w:id="88" w:name="_Toc15396622"/>
      <w:r>
        <w:rPr>
          <w:rFonts w:hint="eastAsia" w:ascii="仿宋" w:hAnsi="仿宋" w:eastAsia="仿宋" w:cs="仿宋"/>
          <w:sz w:val="32"/>
          <w:szCs w:val="32"/>
        </w:rPr>
        <w:t>四、财政拨款收入支出决算总表</w:t>
      </w:r>
      <w:bookmarkEnd w:id="87"/>
      <w:bookmarkEnd w:id="88"/>
    </w:p>
    <w:p>
      <w:pPr>
        <w:ind w:firstLine="640" w:firstLineChars="200"/>
        <w:outlineLvl w:val="1"/>
        <w:rPr>
          <w:rFonts w:ascii="仿宋" w:hAnsi="仿宋" w:eastAsia="仿宋" w:cs="仿宋"/>
          <w:sz w:val="32"/>
          <w:szCs w:val="32"/>
        </w:rPr>
      </w:pPr>
      <w:bookmarkStart w:id="89" w:name="_Toc32540_WPSOffice_Level2"/>
      <w:bookmarkStart w:id="90" w:name="_Toc15396623"/>
      <w:r>
        <w:rPr>
          <w:rFonts w:hint="eastAsia" w:ascii="仿宋" w:hAnsi="仿宋" w:eastAsia="仿宋" w:cs="仿宋"/>
          <w:sz w:val="32"/>
          <w:szCs w:val="32"/>
        </w:rPr>
        <w:t>五、财政拨款支出决算明细表</w:t>
      </w:r>
      <w:bookmarkEnd w:id="89"/>
      <w:bookmarkEnd w:id="90"/>
      <w:bookmarkStart w:id="91" w:name="_Toc15396624"/>
    </w:p>
    <w:p>
      <w:pPr>
        <w:ind w:firstLine="640" w:firstLineChars="200"/>
        <w:outlineLvl w:val="1"/>
        <w:rPr>
          <w:rFonts w:ascii="仿宋" w:hAnsi="仿宋" w:eastAsia="仿宋" w:cs="仿宋"/>
          <w:sz w:val="32"/>
          <w:szCs w:val="32"/>
        </w:rPr>
      </w:pPr>
      <w:bookmarkStart w:id="92" w:name="_Toc12450_WPSOffice_Level2"/>
      <w:r>
        <w:rPr>
          <w:rFonts w:hint="eastAsia" w:ascii="仿宋" w:hAnsi="仿宋" w:eastAsia="仿宋" w:cs="仿宋"/>
          <w:sz w:val="32"/>
          <w:szCs w:val="32"/>
        </w:rPr>
        <w:t>六、一般公共预算财政拨款支出决算表</w:t>
      </w:r>
      <w:bookmarkEnd w:id="91"/>
      <w:bookmarkEnd w:id="92"/>
    </w:p>
    <w:p>
      <w:pPr>
        <w:ind w:firstLine="640" w:firstLineChars="200"/>
        <w:outlineLvl w:val="1"/>
        <w:rPr>
          <w:rFonts w:ascii="仿宋" w:hAnsi="仿宋" w:eastAsia="仿宋" w:cs="仿宋"/>
          <w:sz w:val="32"/>
          <w:szCs w:val="32"/>
        </w:rPr>
      </w:pPr>
      <w:bookmarkStart w:id="93" w:name="_Toc1200_WPSOffice_Level2"/>
      <w:bookmarkStart w:id="94" w:name="_Toc15396625"/>
      <w:r>
        <w:rPr>
          <w:rFonts w:hint="eastAsia" w:ascii="仿宋" w:hAnsi="仿宋" w:eastAsia="仿宋" w:cs="仿宋"/>
          <w:sz w:val="32"/>
          <w:szCs w:val="32"/>
        </w:rPr>
        <w:t>七、一般公共预算财政拨款支出决算明细表</w:t>
      </w:r>
      <w:bookmarkEnd w:id="93"/>
      <w:bookmarkEnd w:id="94"/>
    </w:p>
    <w:p>
      <w:pPr>
        <w:ind w:firstLine="640" w:firstLineChars="200"/>
        <w:outlineLvl w:val="1"/>
        <w:rPr>
          <w:rFonts w:ascii="仿宋" w:hAnsi="仿宋" w:eastAsia="仿宋" w:cs="仿宋"/>
          <w:sz w:val="32"/>
          <w:szCs w:val="32"/>
        </w:rPr>
      </w:pPr>
      <w:bookmarkStart w:id="95" w:name="_Toc15396626"/>
      <w:bookmarkStart w:id="96" w:name="_Toc29467_WPSOffice_Level2"/>
      <w:r>
        <w:rPr>
          <w:rFonts w:hint="eastAsia" w:ascii="仿宋" w:hAnsi="仿宋" w:eastAsia="仿宋" w:cs="仿宋"/>
          <w:sz w:val="32"/>
          <w:szCs w:val="32"/>
        </w:rPr>
        <w:t>八、一般公共预算财政拨款基本支出决算表</w:t>
      </w:r>
      <w:bookmarkEnd w:id="95"/>
      <w:bookmarkEnd w:id="96"/>
    </w:p>
    <w:p>
      <w:pPr>
        <w:ind w:firstLine="640" w:firstLineChars="200"/>
        <w:outlineLvl w:val="1"/>
        <w:rPr>
          <w:rFonts w:ascii="仿宋" w:hAnsi="仿宋" w:eastAsia="仿宋" w:cs="仿宋"/>
          <w:sz w:val="32"/>
          <w:szCs w:val="32"/>
        </w:rPr>
      </w:pPr>
      <w:bookmarkStart w:id="97" w:name="_Toc15050_WPSOffice_Level2"/>
      <w:bookmarkStart w:id="98" w:name="_Toc15396627"/>
      <w:r>
        <w:rPr>
          <w:rFonts w:hint="eastAsia" w:ascii="仿宋" w:hAnsi="仿宋" w:eastAsia="仿宋" w:cs="仿宋"/>
          <w:sz w:val="32"/>
          <w:szCs w:val="32"/>
        </w:rPr>
        <w:t>九、一般公共预算财政拨款项目支出决算表</w:t>
      </w:r>
      <w:bookmarkEnd w:id="97"/>
      <w:bookmarkEnd w:id="98"/>
    </w:p>
    <w:p>
      <w:pPr>
        <w:ind w:firstLine="640" w:firstLineChars="200"/>
        <w:outlineLvl w:val="1"/>
        <w:rPr>
          <w:rFonts w:ascii="仿宋" w:hAnsi="仿宋" w:eastAsia="仿宋" w:cs="仿宋"/>
          <w:sz w:val="32"/>
          <w:szCs w:val="32"/>
        </w:rPr>
      </w:pPr>
      <w:bookmarkStart w:id="99" w:name="_Toc15396628"/>
      <w:bookmarkStart w:id="100" w:name="_Toc29400_WPSOffice_Level2"/>
      <w:r>
        <w:rPr>
          <w:rFonts w:hint="eastAsia" w:ascii="仿宋" w:hAnsi="仿宋" w:eastAsia="仿宋" w:cs="仿宋"/>
          <w:sz w:val="32"/>
          <w:szCs w:val="32"/>
        </w:rPr>
        <w:t>十、</w:t>
      </w:r>
      <w:bookmarkEnd w:id="99"/>
      <w:bookmarkEnd w:id="100"/>
      <w:bookmarkStart w:id="101" w:name="_Toc15396629"/>
      <w:bookmarkStart w:id="102" w:name="_Toc1419_WPSOffice_Level2"/>
      <w:r>
        <w:rPr>
          <w:rFonts w:hint="eastAsia" w:ascii="仿宋" w:hAnsi="仿宋" w:eastAsia="仿宋" w:cs="仿宋"/>
          <w:sz w:val="32"/>
          <w:szCs w:val="32"/>
        </w:rPr>
        <w:t>政府性基金预算财政拨款收入支出决算表</w:t>
      </w:r>
    </w:p>
    <w:p>
      <w:pPr>
        <w:ind w:firstLine="640" w:firstLineChars="200"/>
        <w:outlineLvl w:val="1"/>
        <w:rPr>
          <w:rFonts w:ascii="仿宋" w:hAnsi="仿宋" w:eastAsia="仿宋" w:cs="仿宋"/>
          <w:sz w:val="32"/>
          <w:szCs w:val="32"/>
        </w:rPr>
      </w:pPr>
      <w:r>
        <w:rPr>
          <w:rFonts w:hint="eastAsia" w:ascii="仿宋" w:hAnsi="仿宋" w:eastAsia="仿宋" w:cs="仿宋"/>
          <w:sz w:val="32"/>
          <w:szCs w:val="32"/>
        </w:rPr>
        <w:t>十一、</w:t>
      </w:r>
      <w:bookmarkEnd w:id="101"/>
      <w:bookmarkEnd w:id="102"/>
      <w:bookmarkStart w:id="103" w:name="_Toc9297_WPSOffice_Level2"/>
      <w:bookmarkStart w:id="104" w:name="_Toc15396630"/>
      <w:r>
        <w:rPr>
          <w:rFonts w:hint="eastAsia" w:ascii="仿宋" w:hAnsi="仿宋" w:eastAsia="仿宋" w:cs="仿宋"/>
          <w:sz w:val="32"/>
          <w:szCs w:val="32"/>
        </w:rPr>
        <w:t>国有资本经营预算财政拨款收入支出决算表</w:t>
      </w:r>
    </w:p>
    <w:p>
      <w:pPr>
        <w:ind w:firstLine="640" w:firstLineChars="200"/>
        <w:outlineLvl w:val="1"/>
        <w:rPr>
          <w:rFonts w:hint="eastAsia" w:ascii="仿宋" w:hAnsi="仿宋" w:eastAsia="仿宋" w:cs="仿宋"/>
          <w:sz w:val="32"/>
          <w:szCs w:val="32"/>
        </w:rPr>
      </w:pPr>
      <w:r>
        <w:rPr>
          <w:rFonts w:hint="eastAsia" w:ascii="仿宋" w:hAnsi="仿宋" w:eastAsia="仿宋" w:cs="仿宋"/>
          <w:sz w:val="32"/>
          <w:szCs w:val="32"/>
        </w:rPr>
        <w:t>十二、国有资本经营预算财政拨款支出决算表</w:t>
      </w:r>
      <w:bookmarkEnd w:id="103"/>
      <w:bookmarkEnd w:id="104"/>
      <w:bookmarkStart w:id="105" w:name="_Toc27923_WPSOffice_Level2"/>
      <w:bookmarkStart w:id="106" w:name="_Toc15396631"/>
    </w:p>
    <w:p>
      <w:pPr>
        <w:ind w:firstLine="640" w:firstLineChars="200"/>
        <w:outlineLvl w:val="1"/>
        <w:rPr>
          <w:rFonts w:ascii="仿宋" w:hAnsi="仿宋" w:eastAsia="仿宋" w:cs="仿宋"/>
          <w:sz w:val="32"/>
          <w:szCs w:val="32"/>
        </w:rPr>
      </w:pPr>
      <w:r>
        <w:rPr>
          <w:rFonts w:hint="eastAsia" w:ascii="仿宋" w:hAnsi="仿宋" w:eastAsia="仿宋" w:cs="仿宋"/>
          <w:sz w:val="32"/>
          <w:szCs w:val="32"/>
        </w:rPr>
        <w:t>十三、</w:t>
      </w:r>
      <w:bookmarkEnd w:id="105"/>
      <w:bookmarkEnd w:id="106"/>
      <w:r>
        <w:rPr>
          <w:rFonts w:hint="eastAsia" w:ascii="仿宋" w:hAnsi="仿宋" w:eastAsia="仿宋" w:cs="仿宋"/>
          <w:sz w:val="32"/>
          <w:szCs w:val="32"/>
        </w:rPr>
        <w:t>财政拨款“三公”经费支出决算表</w:t>
      </w:r>
    </w:p>
    <w:p>
      <w:pPr>
        <w:ind w:firstLine="640" w:firstLineChars="200"/>
        <w:rPr>
          <w:rFonts w:ascii="仿宋" w:hAnsi="仿宋" w:eastAsia="仿宋" w:cs="仿宋"/>
          <w:sz w:val="32"/>
          <w:szCs w:val="32"/>
        </w:rPr>
      </w:pPr>
    </w:p>
    <w:sectPr>
      <w:headerReference r:id="rId3" w:type="default"/>
      <w:footerReference r:id="rId4" w:type="default"/>
      <w:pgSz w:w="11906" w:h="16838"/>
      <w:pgMar w:top="851" w:right="866" w:bottom="993" w:left="1800" w:header="851" w:footer="992"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fldChar w:fldCharType="begin"/>
    </w:r>
    <w:r>
      <w:instrText xml:space="preserve">PAGE   \* MERGEFORMAT</w:instrText>
    </w:r>
    <w:r>
      <w:fldChar w:fldCharType="separate"/>
    </w:r>
    <w:r>
      <w:rPr>
        <w:lang w:val="zh-CN"/>
      </w:rPr>
      <w:t>8</w:t>
    </w:r>
    <w:r>
      <w:fldChar w:fldCharType="end"/>
    </w:r>
  </w:p>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134B6C"/>
    <w:multiLevelType w:val="singleLevel"/>
    <w:tmpl w:val="8F134B6C"/>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Q0ZTkzNTgzZTBmNWVlYzEzOGIzNTllODFjNjQyYjkifQ=="/>
  </w:docVars>
  <w:rsids>
    <w:rsidRoot w:val="00F1361C"/>
    <w:rsid w:val="00010544"/>
    <w:rsid w:val="000222C6"/>
    <w:rsid w:val="0002549F"/>
    <w:rsid w:val="000468DB"/>
    <w:rsid w:val="0006487A"/>
    <w:rsid w:val="00065F8F"/>
    <w:rsid w:val="00070A43"/>
    <w:rsid w:val="000768F2"/>
    <w:rsid w:val="00087F6C"/>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D5A6A"/>
    <w:rsid w:val="000E6613"/>
    <w:rsid w:val="000E7119"/>
    <w:rsid w:val="00114E9B"/>
    <w:rsid w:val="00115301"/>
    <w:rsid w:val="001319E1"/>
    <w:rsid w:val="00142216"/>
    <w:rsid w:val="00144D6A"/>
    <w:rsid w:val="0014729F"/>
    <w:rsid w:val="0015554F"/>
    <w:rsid w:val="00157BAB"/>
    <w:rsid w:val="001654D1"/>
    <w:rsid w:val="00174518"/>
    <w:rsid w:val="0018106D"/>
    <w:rsid w:val="00186572"/>
    <w:rsid w:val="001877A7"/>
    <w:rsid w:val="00187D47"/>
    <w:rsid w:val="00191536"/>
    <w:rsid w:val="00196687"/>
    <w:rsid w:val="001B30CC"/>
    <w:rsid w:val="001C0962"/>
    <w:rsid w:val="001D5D9C"/>
    <w:rsid w:val="001D7531"/>
    <w:rsid w:val="001E2682"/>
    <w:rsid w:val="001E5D29"/>
    <w:rsid w:val="001E737D"/>
    <w:rsid w:val="001F0592"/>
    <w:rsid w:val="001F7506"/>
    <w:rsid w:val="002006CD"/>
    <w:rsid w:val="00202B36"/>
    <w:rsid w:val="00204B7A"/>
    <w:rsid w:val="00204CDE"/>
    <w:rsid w:val="002068B0"/>
    <w:rsid w:val="0021101A"/>
    <w:rsid w:val="00220536"/>
    <w:rsid w:val="00220B4C"/>
    <w:rsid w:val="002226DA"/>
    <w:rsid w:val="00235629"/>
    <w:rsid w:val="002372D0"/>
    <w:rsid w:val="00255C7A"/>
    <w:rsid w:val="00256262"/>
    <w:rsid w:val="00260C38"/>
    <w:rsid w:val="002616C0"/>
    <w:rsid w:val="00265372"/>
    <w:rsid w:val="00266047"/>
    <w:rsid w:val="002662AA"/>
    <w:rsid w:val="00274A53"/>
    <w:rsid w:val="00280496"/>
    <w:rsid w:val="00294DC9"/>
    <w:rsid w:val="00295495"/>
    <w:rsid w:val="002A31DE"/>
    <w:rsid w:val="002B2613"/>
    <w:rsid w:val="002C3484"/>
    <w:rsid w:val="002C63EF"/>
    <w:rsid w:val="002D30A3"/>
    <w:rsid w:val="002D6D05"/>
    <w:rsid w:val="002D7220"/>
    <w:rsid w:val="002E3E79"/>
    <w:rsid w:val="002F1818"/>
    <w:rsid w:val="002F567B"/>
    <w:rsid w:val="003066A7"/>
    <w:rsid w:val="003216A9"/>
    <w:rsid w:val="00324B66"/>
    <w:rsid w:val="00331A86"/>
    <w:rsid w:val="00335A74"/>
    <w:rsid w:val="00362459"/>
    <w:rsid w:val="0036561B"/>
    <w:rsid w:val="0037013F"/>
    <w:rsid w:val="00380C92"/>
    <w:rsid w:val="00384257"/>
    <w:rsid w:val="00385E67"/>
    <w:rsid w:val="00396843"/>
    <w:rsid w:val="003A484F"/>
    <w:rsid w:val="003A4883"/>
    <w:rsid w:val="003B0BE0"/>
    <w:rsid w:val="003B0C1B"/>
    <w:rsid w:val="003B0DFD"/>
    <w:rsid w:val="003B2459"/>
    <w:rsid w:val="003B688C"/>
    <w:rsid w:val="003C0291"/>
    <w:rsid w:val="003C3454"/>
    <w:rsid w:val="003C39AE"/>
    <w:rsid w:val="003C7B60"/>
    <w:rsid w:val="003D0C0F"/>
    <w:rsid w:val="003D1FB2"/>
    <w:rsid w:val="003D66DA"/>
    <w:rsid w:val="003E1310"/>
    <w:rsid w:val="003E6F55"/>
    <w:rsid w:val="0040594F"/>
    <w:rsid w:val="00406254"/>
    <w:rsid w:val="0041080E"/>
    <w:rsid w:val="00412A86"/>
    <w:rsid w:val="004223DE"/>
    <w:rsid w:val="00434489"/>
    <w:rsid w:val="00437085"/>
    <w:rsid w:val="00443880"/>
    <w:rsid w:val="004464F4"/>
    <w:rsid w:val="00450CCD"/>
    <w:rsid w:val="00460277"/>
    <w:rsid w:val="00471401"/>
    <w:rsid w:val="00473F31"/>
    <w:rsid w:val="0048263A"/>
    <w:rsid w:val="00485882"/>
    <w:rsid w:val="00487E5D"/>
    <w:rsid w:val="004A711F"/>
    <w:rsid w:val="004B199D"/>
    <w:rsid w:val="004B4690"/>
    <w:rsid w:val="004C3D8F"/>
    <w:rsid w:val="004E0A2D"/>
    <w:rsid w:val="004E206B"/>
    <w:rsid w:val="004E2210"/>
    <w:rsid w:val="004E6DF7"/>
    <w:rsid w:val="004F0FBD"/>
    <w:rsid w:val="00505A47"/>
    <w:rsid w:val="00512FDA"/>
    <w:rsid w:val="00520DA0"/>
    <w:rsid w:val="005269D7"/>
    <w:rsid w:val="00540C68"/>
    <w:rsid w:val="00545940"/>
    <w:rsid w:val="00554D0C"/>
    <w:rsid w:val="005605D4"/>
    <w:rsid w:val="005664BB"/>
    <w:rsid w:val="00566FFA"/>
    <w:rsid w:val="005675DA"/>
    <w:rsid w:val="00570572"/>
    <w:rsid w:val="0057481D"/>
    <w:rsid w:val="00576B63"/>
    <w:rsid w:val="0058486E"/>
    <w:rsid w:val="00585B33"/>
    <w:rsid w:val="0059014D"/>
    <w:rsid w:val="005A1FC1"/>
    <w:rsid w:val="005A698F"/>
    <w:rsid w:val="005B5C64"/>
    <w:rsid w:val="005C4236"/>
    <w:rsid w:val="005C5337"/>
    <w:rsid w:val="005C6BD0"/>
    <w:rsid w:val="005D1C8B"/>
    <w:rsid w:val="005D468D"/>
    <w:rsid w:val="005D5CED"/>
    <w:rsid w:val="005E0297"/>
    <w:rsid w:val="005F1A4C"/>
    <w:rsid w:val="005F3D12"/>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956BF"/>
    <w:rsid w:val="006A3141"/>
    <w:rsid w:val="006A5E34"/>
    <w:rsid w:val="006B2422"/>
    <w:rsid w:val="006B2B9A"/>
    <w:rsid w:val="006C1937"/>
    <w:rsid w:val="006E2BF9"/>
    <w:rsid w:val="006E38A1"/>
    <w:rsid w:val="006F020C"/>
    <w:rsid w:val="007127B7"/>
    <w:rsid w:val="0071798E"/>
    <w:rsid w:val="0072147C"/>
    <w:rsid w:val="007416B6"/>
    <w:rsid w:val="00746F48"/>
    <w:rsid w:val="0075404D"/>
    <w:rsid w:val="0076182A"/>
    <w:rsid w:val="00767AE8"/>
    <w:rsid w:val="00767B7E"/>
    <w:rsid w:val="007770C3"/>
    <w:rsid w:val="00784D24"/>
    <w:rsid w:val="00785FBA"/>
    <w:rsid w:val="00786E4A"/>
    <w:rsid w:val="007875EB"/>
    <w:rsid w:val="0079426B"/>
    <w:rsid w:val="007B4758"/>
    <w:rsid w:val="007D1682"/>
    <w:rsid w:val="007D2BEC"/>
    <w:rsid w:val="007D312A"/>
    <w:rsid w:val="007D3F19"/>
    <w:rsid w:val="007E23B0"/>
    <w:rsid w:val="007E23E5"/>
    <w:rsid w:val="007E7834"/>
    <w:rsid w:val="007F1991"/>
    <w:rsid w:val="007F2C2F"/>
    <w:rsid w:val="007F55FC"/>
    <w:rsid w:val="007F5665"/>
    <w:rsid w:val="00800112"/>
    <w:rsid w:val="00813348"/>
    <w:rsid w:val="00817A78"/>
    <w:rsid w:val="008253BB"/>
    <w:rsid w:val="00826968"/>
    <w:rsid w:val="0083706E"/>
    <w:rsid w:val="008408F6"/>
    <w:rsid w:val="008423A5"/>
    <w:rsid w:val="00850625"/>
    <w:rsid w:val="00853718"/>
    <w:rsid w:val="00855221"/>
    <w:rsid w:val="00860645"/>
    <w:rsid w:val="00865F0C"/>
    <w:rsid w:val="00871F71"/>
    <w:rsid w:val="00872FD8"/>
    <w:rsid w:val="00885AF4"/>
    <w:rsid w:val="00891DDB"/>
    <w:rsid w:val="008939CD"/>
    <w:rsid w:val="008B768C"/>
    <w:rsid w:val="008C4DB1"/>
    <w:rsid w:val="008C4EAF"/>
    <w:rsid w:val="008C5176"/>
    <w:rsid w:val="008C7FD0"/>
    <w:rsid w:val="008E1DE7"/>
    <w:rsid w:val="008E2ABF"/>
    <w:rsid w:val="008E707C"/>
    <w:rsid w:val="00900B08"/>
    <w:rsid w:val="00902155"/>
    <w:rsid w:val="00902FA3"/>
    <w:rsid w:val="00916433"/>
    <w:rsid w:val="00923564"/>
    <w:rsid w:val="0092392E"/>
    <w:rsid w:val="009315F9"/>
    <w:rsid w:val="00933499"/>
    <w:rsid w:val="009334D8"/>
    <w:rsid w:val="00935C98"/>
    <w:rsid w:val="0093600C"/>
    <w:rsid w:val="00946945"/>
    <w:rsid w:val="00951248"/>
    <w:rsid w:val="0095152F"/>
    <w:rsid w:val="00952495"/>
    <w:rsid w:val="00954C49"/>
    <w:rsid w:val="00955E37"/>
    <w:rsid w:val="0097099F"/>
    <w:rsid w:val="00971997"/>
    <w:rsid w:val="00971FFC"/>
    <w:rsid w:val="00973EBA"/>
    <w:rsid w:val="00977D4F"/>
    <w:rsid w:val="009838E5"/>
    <w:rsid w:val="0098660A"/>
    <w:rsid w:val="0099189A"/>
    <w:rsid w:val="009931C3"/>
    <w:rsid w:val="009A725F"/>
    <w:rsid w:val="009B2C43"/>
    <w:rsid w:val="009B4EAE"/>
    <w:rsid w:val="009B7486"/>
    <w:rsid w:val="009B7573"/>
    <w:rsid w:val="009C22F4"/>
    <w:rsid w:val="009C2A4B"/>
    <w:rsid w:val="009C2E98"/>
    <w:rsid w:val="009D3447"/>
    <w:rsid w:val="009D4711"/>
    <w:rsid w:val="009E2A9F"/>
    <w:rsid w:val="009F1185"/>
    <w:rsid w:val="009F18CD"/>
    <w:rsid w:val="009F1F24"/>
    <w:rsid w:val="009F2A13"/>
    <w:rsid w:val="009F374C"/>
    <w:rsid w:val="009F7527"/>
    <w:rsid w:val="00A001C4"/>
    <w:rsid w:val="00A04EB0"/>
    <w:rsid w:val="00A13CC1"/>
    <w:rsid w:val="00A16847"/>
    <w:rsid w:val="00A22ABF"/>
    <w:rsid w:val="00A237D8"/>
    <w:rsid w:val="00A25149"/>
    <w:rsid w:val="00A268C4"/>
    <w:rsid w:val="00A307CD"/>
    <w:rsid w:val="00A331C8"/>
    <w:rsid w:val="00A40A00"/>
    <w:rsid w:val="00A4142F"/>
    <w:rsid w:val="00A422EB"/>
    <w:rsid w:val="00A45BB7"/>
    <w:rsid w:val="00A56DF2"/>
    <w:rsid w:val="00A56E6E"/>
    <w:rsid w:val="00A61DBA"/>
    <w:rsid w:val="00A67AB5"/>
    <w:rsid w:val="00A733B2"/>
    <w:rsid w:val="00A741C2"/>
    <w:rsid w:val="00A81C94"/>
    <w:rsid w:val="00A91760"/>
    <w:rsid w:val="00A93B00"/>
    <w:rsid w:val="00A93C21"/>
    <w:rsid w:val="00AA2B39"/>
    <w:rsid w:val="00AB64C9"/>
    <w:rsid w:val="00AC3C6A"/>
    <w:rsid w:val="00AD5620"/>
    <w:rsid w:val="00AD656B"/>
    <w:rsid w:val="00AD7C1B"/>
    <w:rsid w:val="00AE16BA"/>
    <w:rsid w:val="00AE1EBE"/>
    <w:rsid w:val="00AF0FBD"/>
    <w:rsid w:val="00B03C9D"/>
    <w:rsid w:val="00B060AE"/>
    <w:rsid w:val="00B10517"/>
    <w:rsid w:val="00B14E76"/>
    <w:rsid w:val="00B161B8"/>
    <w:rsid w:val="00B2048C"/>
    <w:rsid w:val="00B2792C"/>
    <w:rsid w:val="00B310B9"/>
    <w:rsid w:val="00B35F3F"/>
    <w:rsid w:val="00B36CBB"/>
    <w:rsid w:val="00B425E0"/>
    <w:rsid w:val="00B440AA"/>
    <w:rsid w:val="00B44B70"/>
    <w:rsid w:val="00B46BFD"/>
    <w:rsid w:val="00B50645"/>
    <w:rsid w:val="00B53C56"/>
    <w:rsid w:val="00B57DAF"/>
    <w:rsid w:val="00B77EA6"/>
    <w:rsid w:val="00B81598"/>
    <w:rsid w:val="00B841F1"/>
    <w:rsid w:val="00B90E4E"/>
    <w:rsid w:val="00B944D6"/>
    <w:rsid w:val="00B95B8B"/>
    <w:rsid w:val="00B965DC"/>
    <w:rsid w:val="00BB4DF0"/>
    <w:rsid w:val="00BC2349"/>
    <w:rsid w:val="00BC289F"/>
    <w:rsid w:val="00BC2D50"/>
    <w:rsid w:val="00BC5361"/>
    <w:rsid w:val="00BC5460"/>
    <w:rsid w:val="00BC6B50"/>
    <w:rsid w:val="00BD0E25"/>
    <w:rsid w:val="00BF5BD6"/>
    <w:rsid w:val="00C03E31"/>
    <w:rsid w:val="00C252CF"/>
    <w:rsid w:val="00C32E69"/>
    <w:rsid w:val="00C33E72"/>
    <w:rsid w:val="00C354B2"/>
    <w:rsid w:val="00C35554"/>
    <w:rsid w:val="00C42709"/>
    <w:rsid w:val="00C533CC"/>
    <w:rsid w:val="00C5751C"/>
    <w:rsid w:val="00C61BFC"/>
    <w:rsid w:val="00C62B85"/>
    <w:rsid w:val="00C64549"/>
    <w:rsid w:val="00C65438"/>
    <w:rsid w:val="00C7596D"/>
    <w:rsid w:val="00C80CFF"/>
    <w:rsid w:val="00C87FD8"/>
    <w:rsid w:val="00C91381"/>
    <w:rsid w:val="00C91CBB"/>
    <w:rsid w:val="00CA22C3"/>
    <w:rsid w:val="00CB4E70"/>
    <w:rsid w:val="00CC09B6"/>
    <w:rsid w:val="00CC2E0D"/>
    <w:rsid w:val="00CC666F"/>
    <w:rsid w:val="00CD1E3F"/>
    <w:rsid w:val="00CE44F6"/>
    <w:rsid w:val="00CE49DA"/>
    <w:rsid w:val="00CE7B61"/>
    <w:rsid w:val="00CF46DD"/>
    <w:rsid w:val="00D00095"/>
    <w:rsid w:val="00D02B66"/>
    <w:rsid w:val="00D114F0"/>
    <w:rsid w:val="00D12CEE"/>
    <w:rsid w:val="00D13F16"/>
    <w:rsid w:val="00D20620"/>
    <w:rsid w:val="00D254F7"/>
    <w:rsid w:val="00D26091"/>
    <w:rsid w:val="00D2685C"/>
    <w:rsid w:val="00D34E7C"/>
    <w:rsid w:val="00D35489"/>
    <w:rsid w:val="00D36AFE"/>
    <w:rsid w:val="00D51276"/>
    <w:rsid w:val="00D7035F"/>
    <w:rsid w:val="00D87DBD"/>
    <w:rsid w:val="00D924B4"/>
    <w:rsid w:val="00DA0C6F"/>
    <w:rsid w:val="00DA634F"/>
    <w:rsid w:val="00DA65AC"/>
    <w:rsid w:val="00DB0506"/>
    <w:rsid w:val="00DB1913"/>
    <w:rsid w:val="00DC410D"/>
    <w:rsid w:val="00DC5A81"/>
    <w:rsid w:val="00DC60BE"/>
    <w:rsid w:val="00DC68CA"/>
    <w:rsid w:val="00DC7CBA"/>
    <w:rsid w:val="00DD73B7"/>
    <w:rsid w:val="00DF28BC"/>
    <w:rsid w:val="00DF34B9"/>
    <w:rsid w:val="00E01053"/>
    <w:rsid w:val="00E07ACF"/>
    <w:rsid w:val="00E26930"/>
    <w:rsid w:val="00E326B7"/>
    <w:rsid w:val="00E32CAD"/>
    <w:rsid w:val="00E331A1"/>
    <w:rsid w:val="00E33202"/>
    <w:rsid w:val="00E336A9"/>
    <w:rsid w:val="00E472B1"/>
    <w:rsid w:val="00E50624"/>
    <w:rsid w:val="00E568DF"/>
    <w:rsid w:val="00E64269"/>
    <w:rsid w:val="00E7413A"/>
    <w:rsid w:val="00E82267"/>
    <w:rsid w:val="00E853CE"/>
    <w:rsid w:val="00E867B6"/>
    <w:rsid w:val="00EA010F"/>
    <w:rsid w:val="00ED1B63"/>
    <w:rsid w:val="00ED3C1F"/>
    <w:rsid w:val="00ED4085"/>
    <w:rsid w:val="00ED420E"/>
    <w:rsid w:val="00ED6FBE"/>
    <w:rsid w:val="00EE2F57"/>
    <w:rsid w:val="00EF4C34"/>
    <w:rsid w:val="00EF60EF"/>
    <w:rsid w:val="00EF77C6"/>
    <w:rsid w:val="00F05438"/>
    <w:rsid w:val="00F1361C"/>
    <w:rsid w:val="00F156F0"/>
    <w:rsid w:val="00F160C7"/>
    <w:rsid w:val="00F2408F"/>
    <w:rsid w:val="00F240E9"/>
    <w:rsid w:val="00F24535"/>
    <w:rsid w:val="00F36D8F"/>
    <w:rsid w:val="00F417B1"/>
    <w:rsid w:val="00F45853"/>
    <w:rsid w:val="00F602DF"/>
    <w:rsid w:val="00F754A1"/>
    <w:rsid w:val="00F81FD9"/>
    <w:rsid w:val="00F841AA"/>
    <w:rsid w:val="00F84A94"/>
    <w:rsid w:val="00F87E96"/>
    <w:rsid w:val="00F973D7"/>
    <w:rsid w:val="00FA23E8"/>
    <w:rsid w:val="00FD3CC1"/>
    <w:rsid w:val="00FF1E02"/>
    <w:rsid w:val="00FF2431"/>
    <w:rsid w:val="00FF30B4"/>
    <w:rsid w:val="00FF7951"/>
    <w:rsid w:val="047A4742"/>
    <w:rsid w:val="04B1787A"/>
    <w:rsid w:val="058B72D8"/>
    <w:rsid w:val="05A8179C"/>
    <w:rsid w:val="05D0338C"/>
    <w:rsid w:val="069E4C5C"/>
    <w:rsid w:val="07A07535"/>
    <w:rsid w:val="080D11AB"/>
    <w:rsid w:val="08174968"/>
    <w:rsid w:val="09E2734A"/>
    <w:rsid w:val="09EA5E20"/>
    <w:rsid w:val="0A2032A3"/>
    <w:rsid w:val="0A2C24F5"/>
    <w:rsid w:val="0C3D000E"/>
    <w:rsid w:val="0DEB68D9"/>
    <w:rsid w:val="0E700967"/>
    <w:rsid w:val="0E8054ED"/>
    <w:rsid w:val="0F2A4EE3"/>
    <w:rsid w:val="0F44375B"/>
    <w:rsid w:val="101C5F43"/>
    <w:rsid w:val="10305D80"/>
    <w:rsid w:val="10C055FF"/>
    <w:rsid w:val="111560FF"/>
    <w:rsid w:val="113100F7"/>
    <w:rsid w:val="114B0258"/>
    <w:rsid w:val="118107EC"/>
    <w:rsid w:val="11FC7715"/>
    <w:rsid w:val="144B41EF"/>
    <w:rsid w:val="144C0BB0"/>
    <w:rsid w:val="16194798"/>
    <w:rsid w:val="16BB723D"/>
    <w:rsid w:val="186F4E69"/>
    <w:rsid w:val="18846D4D"/>
    <w:rsid w:val="18AD3CA1"/>
    <w:rsid w:val="197916EC"/>
    <w:rsid w:val="19AB44ED"/>
    <w:rsid w:val="1A3F0BC1"/>
    <w:rsid w:val="1ADA60C0"/>
    <w:rsid w:val="1D007F70"/>
    <w:rsid w:val="1D155CEE"/>
    <w:rsid w:val="1DFA0B4E"/>
    <w:rsid w:val="1E8C1082"/>
    <w:rsid w:val="1E9C7DAB"/>
    <w:rsid w:val="203D1BE5"/>
    <w:rsid w:val="20C709AA"/>
    <w:rsid w:val="20F872FC"/>
    <w:rsid w:val="212945C1"/>
    <w:rsid w:val="21C7231B"/>
    <w:rsid w:val="220A09F7"/>
    <w:rsid w:val="222744B4"/>
    <w:rsid w:val="22413C59"/>
    <w:rsid w:val="22682B68"/>
    <w:rsid w:val="237125A8"/>
    <w:rsid w:val="23E8580F"/>
    <w:rsid w:val="240371BF"/>
    <w:rsid w:val="2558559B"/>
    <w:rsid w:val="26C00F7E"/>
    <w:rsid w:val="2708541C"/>
    <w:rsid w:val="270E33F4"/>
    <w:rsid w:val="27800E62"/>
    <w:rsid w:val="28996797"/>
    <w:rsid w:val="295E5A41"/>
    <w:rsid w:val="29FD04D3"/>
    <w:rsid w:val="2BB55F91"/>
    <w:rsid w:val="2BDF34AA"/>
    <w:rsid w:val="2C3F3A6A"/>
    <w:rsid w:val="2D812426"/>
    <w:rsid w:val="307619E1"/>
    <w:rsid w:val="30A27F1C"/>
    <w:rsid w:val="30D24DE5"/>
    <w:rsid w:val="319F7F4E"/>
    <w:rsid w:val="32DB11F0"/>
    <w:rsid w:val="32F453C9"/>
    <w:rsid w:val="33001A64"/>
    <w:rsid w:val="33667180"/>
    <w:rsid w:val="33AC414F"/>
    <w:rsid w:val="33FC35A4"/>
    <w:rsid w:val="35872E7B"/>
    <w:rsid w:val="36166E33"/>
    <w:rsid w:val="364A2324"/>
    <w:rsid w:val="38B30FFA"/>
    <w:rsid w:val="38CA2DD0"/>
    <w:rsid w:val="397363D0"/>
    <w:rsid w:val="3A411ED8"/>
    <w:rsid w:val="3A8563F8"/>
    <w:rsid w:val="3B6A5948"/>
    <w:rsid w:val="3CCB2C8C"/>
    <w:rsid w:val="3D7452D2"/>
    <w:rsid w:val="3E225A09"/>
    <w:rsid w:val="3E7B7FBA"/>
    <w:rsid w:val="3FEC448D"/>
    <w:rsid w:val="40E81083"/>
    <w:rsid w:val="419D23DD"/>
    <w:rsid w:val="430B6055"/>
    <w:rsid w:val="441E1760"/>
    <w:rsid w:val="44564E69"/>
    <w:rsid w:val="44751EFA"/>
    <w:rsid w:val="44CE29A6"/>
    <w:rsid w:val="458C32EB"/>
    <w:rsid w:val="45911E86"/>
    <w:rsid w:val="46B97DE2"/>
    <w:rsid w:val="46CE2905"/>
    <w:rsid w:val="47985BFB"/>
    <w:rsid w:val="47D155E3"/>
    <w:rsid w:val="486271DE"/>
    <w:rsid w:val="48AC579F"/>
    <w:rsid w:val="48EC433E"/>
    <w:rsid w:val="4AEE3EC0"/>
    <w:rsid w:val="4B713825"/>
    <w:rsid w:val="4C234366"/>
    <w:rsid w:val="4CEB1B22"/>
    <w:rsid w:val="4EB3535F"/>
    <w:rsid w:val="4ECE2238"/>
    <w:rsid w:val="4F603BFA"/>
    <w:rsid w:val="504B2338"/>
    <w:rsid w:val="524B0766"/>
    <w:rsid w:val="52554EE7"/>
    <w:rsid w:val="535775A3"/>
    <w:rsid w:val="539F33E9"/>
    <w:rsid w:val="53BD4939"/>
    <w:rsid w:val="53E47676"/>
    <w:rsid w:val="54FE6700"/>
    <w:rsid w:val="562211A8"/>
    <w:rsid w:val="57A23E07"/>
    <w:rsid w:val="57D00B2F"/>
    <w:rsid w:val="580E2FC4"/>
    <w:rsid w:val="58A15CA7"/>
    <w:rsid w:val="5969289B"/>
    <w:rsid w:val="5B917B93"/>
    <w:rsid w:val="5E0A5040"/>
    <w:rsid w:val="5E0C060A"/>
    <w:rsid w:val="5EF27CFB"/>
    <w:rsid w:val="62F71D37"/>
    <w:rsid w:val="63120583"/>
    <w:rsid w:val="64045B21"/>
    <w:rsid w:val="66461321"/>
    <w:rsid w:val="6647679F"/>
    <w:rsid w:val="67AC484F"/>
    <w:rsid w:val="687F389F"/>
    <w:rsid w:val="69AF5329"/>
    <w:rsid w:val="6C4A05C8"/>
    <w:rsid w:val="6C9F50CC"/>
    <w:rsid w:val="6DC40310"/>
    <w:rsid w:val="6DE90137"/>
    <w:rsid w:val="6FB42D2A"/>
    <w:rsid w:val="70340661"/>
    <w:rsid w:val="72623C43"/>
    <w:rsid w:val="72734D90"/>
    <w:rsid w:val="74112472"/>
    <w:rsid w:val="749F2CCA"/>
    <w:rsid w:val="762D761E"/>
    <w:rsid w:val="76E50571"/>
    <w:rsid w:val="77572B84"/>
    <w:rsid w:val="78D91262"/>
    <w:rsid w:val="793951EC"/>
    <w:rsid w:val="79C16C07"/>
    <w:rsid w:val="79C40005"/>
    <w:rsid w:val="79E66E62"/>
    <w:rsid w:val="7CD255F1"/>
    <w:rsid w:val="7CEC1D75"/>
    <w:rsid w:val="7D2D132F"/>
    <w:rsid w:val="7E031EFA"/>
    <w:rsid w:val="7EAB4210"/>
    <w:rsid w:val="7F001F53"/>
    <w:rsid w:val="7F7D0148"/>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3"/>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7"/>
    <w:qFormat/>
    <w:uiPriority w:val="9"/>
    <w:pPr>
      <w:keepNext/>
      <w:keepLines/>
      <w:spacing w:before="260" w:after="260" w:line="416" w:lineRule="auto"/>
      <w:outlineLvl w:val="1"/>
    </w:pPr>
    <w:rPr>
      <w:rFonts w:ascii="Cambria" w:hAnsi="Cambria"/>
      <w:b/>
      <w:bCs/>
      <w:sz w:val="32"/>
      <w:szCs w:val="32"/>
    </w:rPr>
  </w:style>
  <w:style w:type="paragraph" w:styleId="5">
    <w:name w:val="heading 3"/>
    <w:basedOn w:val="1"/>
    <w:next w:val="1"/>
    <w:link w:val="32"/>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6">
    <w:name w:val="Body Text"/>
    <w:basedOn w:val="1"/>
    <w:link w:val="28"/>
    <w:qFormat/>
    <w:uiPriority w:val="99"/>
    <w:pPr>
      <w:spacing w:beforeLines="30"/>
    </w:pPr>
    <w:rPr>
      <w:rFonts w:ascii="仿宋_GB2312" w:eastAsia="仿宋_GB2312"/>
      <w:kern w:val="0"/>
      <w:sz w:val="24"/>
      <w:szCs w:val="20"/>
    </w:r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29"/>
    <w:unhideWhenUsed/>
    <w:qFormat/>
    <w:uiPriority w:val="99"/>
    <w:rPr>
      <w:sz w:val="18"/>
      <w:szCs w:val="18"/>
    </w:rPr>
  </w:style>
  <w:style w:type="paragraph" w:styleId="9">
    <w:name w:val="footer"/>
    <w:basedOn w:val="1"/>
    <w:link w:val="30"/>
    <w:qFormat/>
    <w:uiPriority w:val="99"/>
    <w:pPr>
      <w:tabs>
        <w:tab w:val="center" w:pos="4153"/>
        <w:tab w:val="right" w:pos="8306"/>
      </w:tabs>
      <w:snapToGrid w:val="0"/>
      <w:jc w:val="left"/>
    </w:pPr>
    <w:rPr>
      <w:kern w:val="0"/>
      <w:sz w:val="18"/>
      <w:szCs w:val="20"/>
    </w:rPr>
  </w:style>
  <w:style w:type="paragraph" w:styleId="10">
    <w:name w:val="header"/>
    <w:basedOn w:val="1"/>
    <w:link w:val="34"/>
    <w:semiHidden/>
    <w:qFormat/>
    <w:uiPriority w:val="99"/>
    <w:pPr>
      <w:pBdr>
        <w:bottom w:val="single" w:color="auto" w:sz="6" w:space="1"/>
      </w:pBdr>
      <w:tabs>
        <w:tab w:val="center" w:pos="4153"/>
        <w:tab w:val="right" w:pos="8306"/>
      </w:tabs>
      <w:snapToGrid w:val="0"/>
      <w:jc w:val="center"/>
    </w:pPr>
    <w:rPr>
      <w:kern w:val="0"/>
      <w:sz w:val="18"/>
      <w:szCs w:val="20"/>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Title"/>
    <w:basedOn w:val="1"/>
    <w:qFormat/>
    <w:uiPriority w:val="99"/>
    <w:pPr>
      <w:spacing w:before="240" w:after="60"/>
      <w:jc w:val="center"/>
      <w:outlineLvl w:val="0"/>
    </w:pPr>
    <w:rPr>
      <w:rFonts w:ascii="Arial" w:hAnsi="Arial" w:cs="Arial"/>
      <w:b/>
      <w:bCs/>
      <w:sz w:val="32"/>
      <w:szCs w:val="32"/>
    </w:rPr>
  </w:style>
  <w:style w:type="character" w:styleId="16">
    <w:name w:val="Strong"/>
    <w:qFormat/>
    <w:uiPriority w:val="99"/>
    <w:rPr>
      <w:rFonts w:cs="Times New Roman"/>
      <w:b/>
    </w:rPr>
  </w:style>
  <w:style w:type="character" w:styleId="17">
    <w:name w:val="page number"/>
    <w:basedOn w:val="15"/>
    <w:qFormat/>
    <w:uiPriority w:val="0"/>
    <w:rPr>
      <w:rFonts w:cs="Times New Roman"/>
    </w:rPr>
  </w:style>
  <w:style w:type="character" w:styleId="18">
    <w:name w:val="Hyperlink"/>
    <w:unhideWhenUsed/>
    <w:qFormat/>
    <w:uiPriority w:val="99"/>
    <w:rPr>
      <w:rFonts w:cs="Times New Roman"/>
      <w:color w:val="0000FF"/>
      <w:u w:val="single"/>
    </w:rPr>
  </w:style>
  <w:style w:type="paragraph" w:customStyle="1" w:styleId="19">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paragraph" w:customStyle="1" w:styleId="20">
    <w:name w:val="List Paragraph1"/>
    <w:basedOn w:val="1"/>
    <w:qFormat/>
    <w:uiPriority w:val="34"/>
    <w:pPr>
      <w:ind w:firstLine="420" w:firstLineChars="200"/>
    </w:pPr>
  </w:style>
  <w:style w:type="paragraph" w:customStyle="1" w:styleId="21">
    <w:name w:val="Default"/>
    <w:qFormat/>
    <w:uiPriority w:val="99"/>
    <w:pPr>
      <w:widowControl w:val="0"/>
      <w:autoSpaceDE w:val="0"/>
      <w:autoSpaceDN w:val="0"/>
      <w:adjustRightInd w:val="0"/>
    </w:pPr>
    <w:rPr>
      <w:rFonts w:ascii="仿宋" w:hAnsi="Times New Roman" w:eastAsia="仿宋" w:cs="仿宋"/>
      <w:color w:val="000000"/>
      <w:sz w:val="24"/>
      <w:szCs w:val="24"/>
      <w:lang w:val="en-US" w:eastAsia="zh-CN" w:bidi="ar-SA"/>
    </w:rPr>
  </w:style>
  <w:style w:type="paragraph" w:customStyle="1" w:styleId="22">
    <w:name w:val="TOC 标题1"/>
    <w:basedOn w:val="3"/>
    <w:next w:val="1"/>
    <w:unhideWhenUsed/>
    <w:qFormat/>
    <w:uiPriority w:val="39"/>
    <w:pPr>
      <w:widowControl/>
      <w:spacing w:before="480" w:after="0" w:line="276" w:lineRule="auto"/>
      <w:jc w:val="left"/>
      <w:outlineLvl w:val="9"/>
    </w:pPr>
    <w:rPr>
      <w:rFonts w:ascii="Cambria" w:hAnsi="Cambria"/>
      <w:color w:val="365F91"/>
      <w:kern w:val="0"/>
      <w:sz w:val="28"/>
      <w:szCs w:val="28"/>
    </w:rPr>
  </w:style>
  <w:style w:type="paragraph" w:styleId="23">
    <w:name w:val="List Paragraph"/>
    <w:basedOn w:val="1"/>
    <w:qFormat/>
    <w:uiPriority w:val="34"/>
    <w:pPr>
      <w:ind w:firstLine="420" w:firstLineChars="200"/>
    </w:pPr>
  </w:style>
  <w:style w:type="paragraph" w:customStyle="1" w:styleId="24">
    <w:name w:val="TOC Heading1"/>
    <w:basedOn w:val="3"/>
    <w:next w:val="1"/>
    <w:unhideWhenUsed/>
    <w:qFormat/>
    <w:uiPriority w:val="39"/>
    <w:pPr>
      <w:widowControl/>
      <w:spacing w:before="480" w:after="0" w:line="276" w:lineRule="auto"/>
      <w:jc w:val="left"/>
      <w:outlineLvl w:val="9"/>
    </w:pPr>
    <w:rPr>
      <w:rFonts w:ascii="Cambria" w:hAnsi="Cambria"/>
      <w:color w:val="365F91"/>
      <w:kern w:val="0"/>
      <w:sz w:val="28"/>
      <w:szCs w:val="28"/>
    </w:rPr>
  </w:style>
  <w:style w:type="character" w:customStyle="1" w:styleId="25">
    <w:name w:val="Header Char"/>
    <w:semiHidden/>
    <w:qFormat/>
    <w:uiPriority w:val="99"/>
    <w:rPr>
      <w:rFonts w:ascii="Times New Roman" w:hAnsi="Times New Roman" w:cs="Times New Roman"/>
      <w:sz w:val="18"/>
      <w:szCs w:val="18"/>
    </w:rPr>
  </w:style>
  <w:style w:type="character" w:customStyle="1" w:styleId="26">
    <w:name w:val="Body Text Char"/>
    <w:semiHidden/>
    <w:qFormat/>
    <w:uiPriority w:val="99"/>
    <w:rPr>
      <w:rFonts w:ascii="Times New Roman" w:hAnsi="Times New Roman" w:cs="Times New Roman"/>
      <w:sz w:val="24"/>
      <w:szCs w:val="24"/>
    </w:rPr>
  </w:style>
  <w:style w:type="character" w:customStyle="1" w:styleId="27">
    <w:name w:val="标题 2 Char"/>
    <w:link w:val="4"/>
    <w:qFormat/>
    <w:locked/>
    <w:uiPriority w:val="9"/>
    <w:rPr>
      <w:rFonts w:ascii="Cambria" w:hAnsi="Cambria" w:eastAsia="宋体" w:cs="Times New Roman"/>
      <w:b/>
      <w:bCs/>
      <w:kern w:val="2"/>
      <w:sz w:val="32"/>
      <w:szCs w:val="32"/>
    </w:rPr>
  </w:style>
  <w:style w:type="character" w:customStyle="1" w:styleId="28">
    <w:name w:val="正文文本 Char"/>
    <w:link w:val="6"/>
    <w:qFormat/>
    <w:locked/>
    <w:uiPriority w:val="99"/>
    <w:rPr>
      <w:rFonts w:ascii="仿宋_GB2312" w:hAnsi="Times New Roman" w:eastAsia="仿宋_GB2312"/>
      <w:sz w:val="24"/>
    </w:rPr>
  </w:style>
  <w:style w:type="character" w:customStyle="1" w:styleId="29">
    <w:name w:val="批注框文本 Char"/>
    <w:link w:val="8"/>
    <w:semiHidden/>
    <w:qFormat/>
    <w:locked/>
    <w:uiPriority w:val="99"/>
    <w:rPr>
      <w:rFonts w:ascii="Times New Roman" w:hAnsi="Times New Roman" w:cs="Times New Roman"/>
      <w:kern w:val="2"/>
      <w:sz w:val="18"/>
      <w:szCs w:val="18"/>
    </w:rPr>
  </w:style>
  <w:style w:type="character" w:customStyle="1" w:styleId="30">
    <w:name w:val="页脚 Char"/>
    <w:link w:val="9"/>
    <w:qFormat/>
    <w:locked/>
    <w:uiPriority w:val="99"/>
    <w:rPr>
      <w:sz w:val="18"/>
    </w:rPr>
  </w:style>
  <w:style w:type="character" w:customStyle="1" w:styleId="31">
    <w:name w:val="Footer Char"/>
    <w:semiHidden/>
    <w:qFormat/>
    <w:uiPriority w:val="99"/>
    <w:rPr>
      <w:rFonts w:ascii="Times New Roman" w:hAnsi="Times New Roman" w:cs="Times New Roman"/>
      <w:sz w:val="18"/>
      <w:szCs w:val="18"/>
    </w:rPr>
  </w:style>
  <w:style w:type="character" w:customStyle="1" w:styleId="32">
    <w:name w:val="标题 3 Char"/>
    <w:link w:val="5"/>
    <w:qFormat/>
    <w:locked/>
    <w:uiPriority w:val="9"/>
    <w:rPr>
      <w:rFonts w:ascii="Times New Roman" w:hAnsi="Times New Roman" w:cs="Times New Roman"/>
      <w:b/>
      <w:bCs/>
      <w:kern w:val="2"/>
      <w:sz w:val="32"/>
      <w:szCs w:val="32"/>
    </w:rPr>
  </w:style>
  <w:style w:type="character" w:customStyle="1" w:styleId="33">
    <w:name w:val="标题 1 Char"/>
    <w:link w:val="3"/>
    <w:qFormat/>
    <w:locked/>
    <w:uiPriority w:val="9"/>
    <w:rPr>
      <w:rFonts w:ascii="Times New Roman" w:hAnsi="Times New Roman" w:cs="Times New Roman"/>
      <w:b/>
      <w:bCs/>
      <w:kern w:val="44"/>
      <w:sz w:val="44"/>
      <w:szCs w:val="44"/>
    </w:rPr>
  </w:style>
  <w:style w:type="character" w:customStyle="1" w:styleId="34">
    <w:name w:val="页眉 Char"/>
    <w:link w:val="10"/>
    <w:semiHidden/>
    <w:qFormat/>
    <w:locked/>
    <w:uiPriority w:val="99"/>
    <w:rPr>
      <w:sz w:val="18"/>
    </w:rPr>
  </w:style>
  <w:style w:type="paragraph" w:customStyle="1" w:styleId="35">
    <w:name w:val="WPSOffice手动目录 1"/>
    <w:qFormat/>
    <w:uiPriority w:val="0"/>
    <w:rPr>
      <w:rFonts w:ascii="Times New Roman" w:hAnsi="Times New Roman" w:eastAsia="宋体" w:cs="Times New Roman"/>
      <w:lang w:val="en-US" w:eastAsia="zh-CN" w:bidi="ar-SA"/>
    </w:rPr>
  </w:style>
  <w:style w:type="paragraph" w:customStyle="1" w:styleId="36">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37">
    <w:name w:val="四号正文"/>
    <w:basedOn w:val="1"/>
    <w:qFormat/>
    <w:uiPriority w:val="0"/>
    <w:pPr>
      <w:spacing w:line="360" w:lineRule="auto"/>
    </w:pPr>
    <w:rPr>
      <w:rFonts w:ascii="??" w:hAnsi="??" w:eastAsia="宋体"/>
      <w:color w:val="000000"/>
      <w:kern w:val="0"/>
      <w:sz w:val="21"/>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2.emf"/><Relationship Id="rId8" Type="http://schemas.openxmlformats.org/officeDocument/2006/relationships/oleObject" Target="embeddings/oleObject2.bin"/><Relationship Id="rId7" Type="http://schemas.openxmlformats.org/officeDocument/2006/relationships/image" Target="media/image1.e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image" Target="media/image7.emf"/><Relationship Id="rId18" Type="http://schemas.openxmlformats.org/officeDocument/2006/relationships/oleObject" Target="embeddings/oleObject7.bin"/><Relationship Id="rId17" Type="http://schemas.openxmlformats.org/officeDocument/2006/relationships/image" Target="media/image6.emf"/><Relationship Id="rId16" Type="http://schemas.openxmlformats.org/officeDocument/2006/relationships/oleObject" Target="embeddings/oleObject6.bin"/><Relationship Id="rId15" Type="http://schemas.openxmlformats.org/officeDocument/2006/relationships/image" Target="media/image5.emf"/><Relationship Id="rId14" Type="http://schemas.openxmlformats.org/officeDocument/2006/relationships/oleObject" Target="embeddings/oleObject5.bin"/><Relationship Id="rId13" Type="http://schemas.openxmlformats.org/officeDocument/2006/relationships/image" Target="media/image4.emf"/><Relationship Id="rId12" Type="http://schemas.openxmlformats.org/officeDocument/2006/relationships/oleObject" Target="embeddings/oleObject4.bin"/><Relationship Id="rId11" Type="http://schemas.openxmlformats.org/officeDocument/2006/relationships/image" Target="media/image3.emf"/><Relationship Id="rId10" Type="http://schemas.openxmlformats.org/officeDocument/2006/relationships/oleObject" Target="embeddings/oleObject3.bin"/><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四川省财政厅</Company>
  <Pages>23</Pages>
  <Words>8007</Words>
  <Characters>8512</Characters>
  <Lines>173</Lines>
  <Paragraphs>48</Paragraphs>
  <TotalTime>13</TotalTime>
  <ScaleCrop>false</ScaleCrop>
  <LinksUpToDate>false</LinksUpToDate>
  <CharactersWithSpaces>8569</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2022-09-15T11:40:00Z</dcterms:created>
  <dc:creator>曹颖</dc:creator>
  <cp:lastModifiedBy>admin</cp:lastModifiedBy>
  <cp:lastPrinted>2023-09-15T02:41:00Z</cp:lastPrinted>
  <dcterms:modified xsi:type="dcterms:W3CDTF">2025-09-17T13:42:06Z</dcterms:modified>
  <dc:title>四川省***</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C2AD1981492342EE9D4A369D4AA0F7BE</vt:lpwstr>
  </property>
</Properties>
</file>