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0"/>
        <w:jc w:val="center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4"/>
          <w:szCs w:val="44"/>
          <w:shd w:val="clear" w:fill="FFFFFF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4"/>
          <w:szCs w:val="44"/>
          <w:shd w:val="clear" w:fill="FFFFFF"/>
          <w:lang w:eastAsia="zh-CN"/>
        </w:rPr>
        <w:t>脱贫攻坚和乡村振兴工作经费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4"/>
          <w:szCs w:val="44"/>
          <w:shd w:val="clear" w:fill="FFFFFF"/>
        </w:rPr>
        <w:t>绩效自评报告</w:t>
      </w:r>
      <w:r>
        <w:rPr>
          <w:rFonts w:ascii="仿宋_GB2312" w:hAnsi="宋体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64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黑体" w:hAnsi="宋体" w:eastAsia="黑体" w:cs="黑体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一、</w:t>
      </w: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项目概况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64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楷体_GB2312" w:hAnsi="宋体" w:eastAsia="楷体_GB2312" w:cs="楷体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（一）项目基本情况。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64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_GB2312" w:hAnsi="宋体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 1.项目立项、资金申报的依据。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64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_GB2312" w:hAnsi="宋体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 为做好巩固脱贫攻坚成果同乡村振兴有效衔接，持续派出驻村第一书记，带领群众脱贫致富，提升内生动力。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64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_GB2312" w:hAnsi="宋体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2.资金管理办法制定情况，资金支持具体项目的条件、范围与支持方式概况。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64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_GB2312" w:hAnsi="宋体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派出驻村第一书记，持续开展帮扶工作，为第一书记出行提供保障。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64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_GB2312" w:hAnsi="宋体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3.资金分配的原则及考虑因素。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64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_GB2312" w:hAnsi="宋体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资金分配确保专项管理、专款专用、预算控制，要统筹规划、统一标准、整合资源、讲求效益、加强管理、确保安全。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64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楷体_GB2312" w:hAnsi="宋体" w:eastAsia="楷体_GB2312" w:cs="楷体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（二）项目绩效目标。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64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_GB2312" w:hAnsi="宋体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1．项目主要内容。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640"/>
        <w:jc w:val="left"/>
        <w:rPr>
          <w:rFonts w:hint="eastAsia" w:ascii="仿宋_GB2312" w:hAnsi="宋体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宋体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第一书记持续结对帮扶民心村，提升群众脱贫致富能力持续提升群众满意度。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64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_GB2312" w:hAnsi="宋体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2.项目应实现的具体绩效目标，包括目标的量化、细化情况以及项目实施进度计划等。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64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_GB2312" w:hAnsi="宋体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保证有效衔接乡村振兴，完成五年过渡期目标任务。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64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_GB2312" w:hAnsi="宋体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3.分析评价申报内容是否与实际相符，申报目标是否合理可行。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64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_GB2312" w:hAnsi="宋体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分析评价申报内容是与工作实际相符，申报目标是合理可行的。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64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楷体_GB2312" w:hAnsi="宋体" w:eastAsia="楷体_GB2312" w:cs="楷体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（三）项目自评步骤及方法。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64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_GB2312" w:hAnsi="宋体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根据上年实际支出评估支出细项，再根据当年可能发生和必须发生统筹规划所需资金，做出预估后报委领导集体研究确定。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64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二、项目资金申报及使用情况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64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楷体_GB2312" w:hAnsi="宋体" w:eastAsia="楷体_GB2312" w:cs="楷体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（一）项目资金申报及批复情况。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64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_GB2312" w:hAnsi="宋体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根据上年实际</w:t>
      </w:r>
      <w:bookmarkStart w:id="0" w:name="_GoBack"/>
      <w:bookmarkEnd w:id="0"/>
      <w:r>
        <w:rPr>
          <w:rFonts w:hint="eastAsia" w:ascii="仿宋_GB2312" w:hAnsi="宋体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支出评估支出细项，再根据当年可能发生和必须发生统筹规划所需资金，做出预估后报委领导集体研究确定。经过一上、二上审核后编报资金数量报人大批复，批复金额在20日内门户网站公开，在预算资金执行中从严控制开支，在12月15日左右根据执行数进行预算调整，收回预算剩余计划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638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楷体_GB2312" w:hAnsi="宋体" w:eastAsia="楷体_GB2312" w:cs="楷体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（二）资金计划、到位及使用情况（可用表格形式反映）。1.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资金计划。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64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_GB2312" w:hAnsi="宋体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资金批复计划1.5万元。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64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_GB2312" w:hAnsi="宋体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 2.资金到位。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64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_GB2312" w:hAnsi="宋体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资金计划1.5万元，实际合理使用1.1万元。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64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_GB2312" w:hAnsi="宋体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 3.资金使用。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right="0" w:firstLine="960" w:firstLineChars="30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_GB2312" w:hAnsi="宋体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脱贫攻坚和乡村振兴工作经费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累计支付1.1万元，支付驻村第一书记差旅费1.1万元，全是实际支付金额。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64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楷体_GB2312" w:hAnsi="宋体" w:eastAsia="楷体_GB2312" w:cs="楷体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（三）项目财务管理情况。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64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_GB2312" w:hAnsi="宋体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总体评价项目实施财务管理制度健全，严格执行财务管理制度，账务处理及时，会计核算规范。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64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三、项目实施及管理情况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64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楷体_GB2312" w:hAnsi="宋体" w:eastAsia="楷体_GB2312" w:cs="楷体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项目管理情况。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该项目涉及到竹村第一书记差旅费，以实际发生情况为准。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64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四、项目绩效情况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64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楷体_GB2312" w:hAnsi="宋体" w:eastAsia="楷体_GB2312" w:cs="楷体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项目完成情况。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64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_GB2312" w:hAnsi="宋体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项目预算1.5万元，实际合理支出1.1万元，保障过渡期工作目标任务，无违规支付记录。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64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五、评价结论及建议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64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楷体_GB2312" w:hAnsi="宋体" w:eastAsia="楷体_GB2312" w:cs="楷体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（一）评价结论。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64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_GB2312" w:hAnsi="宋体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项目预算1.5万元，实际合理支出1.1万元，保障过渡期工作目标任务，无违规支付记录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，项目切实可行。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64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楷体_GB2312" w:hAnsi="宋体" w:eastAsia="楷体_GB2312" w:cs="楷体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（二）存在的问题。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640"/>
        <w:jc w:val="left"/>
        <w:rPr>
          <w:rFonts w:hint="eastAsia" w:ascii="仿宋_GB2312" w:hAnsi="宋体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宋体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64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楷体_GB2312" w:hAnsi="宋体" w:eastAsia="楷体_GB2312" w:cs="楷体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（三）相关建议。</w:t>
      </w:r>
    </w:p>
    <w:p>
      <w:pPr>
        <w:ind w:firstLine="640" w:firstLineChars="200"/>
      </w:pPr>
      <w:r>
        <w:rPr>
          <w:rFonts w:hint="eastAsia" w:ascii="仿宋_GB2312" w:hAnsi="宋体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无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4CD6"/>
    <w:rsid w:val="009A4CD6"/>
    <w:rsid w:val="20DA49F6"/>
    <w:rsid w:val="22E31F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2025-09-24T07:52:00Z</dcterms:created>
  <dc:creator>祝杨</dc:creator>
  <cp:lastModifiedBy>祝杨</cp:lastModifiedBy>
  <dcterms:modified xsi:type="dcterms:W3CDTF">2025-09-24T08:33:15Z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980B61D7FCD147BBACF9457FE49248B2</vt:lpwstr>
  </property>
</Properties>
</file>