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96597"/>
      <w:bookmarkStart w:id="1" w:name="_Toc15377193"/>
      <w:bookmarkStart w:id="2" w:name="_Toc15377425"/>
      <w:bookmarkStart w:id="3" w:name="_Toc15378441"/>
      <w:bookmarkStart w:id="4" w:name="_Toc15396475"/>
      <w:bookmarkStart w:id="5" w:name="_Toc15306267"/>
    </w:p>
    <w:p>
      <w:pPr>
        <w:pStyle w:val="6"/>
        <w:spacing w:before="93"/>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6" w:name="_Toc20576"/>
      <w:bookmarkStart w:id="7" w:name="_Toc19109"/>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w:t>
      </w:r>
      <w:bookmarkEnd w:id="0"/>
      <w:bookmarkEnd w:id="1"/>
      <w:bookmarkEnd w:id="2"/>
      <w:bookmarkEnd w:id="3"/>
      <w:bookmarkEnd w:id="4"/>
      <w:bookmarkEnd w:id="6"/>
      <w:bookmarkEnd w:id="7"/>
    </w:p>
    <w:bookmarkEnd w:id="5"/>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8" w:name="_Toc15396598"/>
      <w:bookmarkStart w:id="9" w:name="_Toc15377426"/>
      <w:bookmarkStart w:id="10" w:name="_Toc22391"/>
      <w:bookmarkStart w:id="11" w:name="_Toc9215"/>
      <w:bookmarkStart w:id="12" w:name="_Toc15378442"/>
      <w:bookmarkStart w:id="13" w:name="_Toc15396476"/>
      <w:bookmarkStart w:id="14" w:name="_Toc15377194"/>
      <w:bookmarkStart w:id="15" w:name="_Toc15306268"/>
      <w:r>
        <w:rPr>
          <w:rFonts w:hint="eastAsia" w:ascii="方正小标宋简体" w:hAnsi="方正小标宋简体" w:eastAsia="方正小标宋简体" w:cs="方正小标宋简体"/>
          <w:sz w:val="44"/>
          <w:szCs w:val="44"/>
          <w:lang w:eastAsia="zh-CN"/>
        </w:rPr>
        <w:t>乐山市金口河区交通运输局</w:t>
      </w:r>
      <w:r>
        <w:rPr>
          <w:rFonts w:hint="eastAsia" w:ascii="方正小标宋简体" w:hAnsi="方正小标宋简体" w:eastAsia="方正小标宋简体" w:cs="方正小标宋简体"/>
          <w:sz w:val="44"/>
          <w:szCs w:val="44"/>
        </w:rPr>
        <w:t>部门</w:t>
      </w: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决算</w:t>
      </w:r>
      <w:bookmarkEnd w:id="8"/>
      <w:bookmarkEnd w:id="9"/>
      <w:bookmarkEnd w:id="10"/>
      <w:bookmarkEnd w:id="11"/>
      <w:bookmarkEnd w:id="12"/>
      <w:bookmarkEnd w:id="13"/>
      <w:bookmarkEnd w:id="14"/>
      <w:bookmarkEnd w:id="15"/>
    </w:p>
    <w:p>
      <w:pPr>
        <w:widowControl/>
        <w:jc w:val="center"/>
        <w:rPr>
          <w:rFonts w:ascii="黑体" w:hAnsi="黑体" w:eastAsia="黑体"/>
          <w:sz w:val="48"/>
          <w:szCs w:val="48"/>
        </w:rPr>
      </w:pPr>
      <w:r>
        <w:rPr>
          <w:rFonts w:ascii="方正小标宋简体" w:hAnsi="宋体" w:eastAsia="方正小标宋简体"/>
          <w:sz w:val="44"/>
          <w:szCs w:val="44"/>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w:t>
      </w:r>
      <w:r>
        <w:rPr>
          <w:rFonts w:hint="eastAsia"/>
          <w:lang w:val="en-US" w:eastAsia="zh-CN"/>
        </w:rPr>
        <w:t>4</w:t>
      </w:r>
      <w:r>
        <w:rPr>
          <w:rFonts w:hint="eastAsia"/>
        </w:rPr>
        <w:t>年</w:t>
      </w:r>
      <w:r>
        <w:rPr>
          <w:rFonts w:hint="eastAsia"/>
          <w:lang w:val="en-US" w:eastAsia="zh-CN"/>
        </w:rPr>
        <w:t>9</w:t>
      </w:r>
      <w:r>
        <w:rPr>
          <w:rFonts w:hint="eastAsia"/>
        </w:rPr>
        <w:t>月</w:t>
      </w:r>
      <w:r>
        <w:rPr>
          <w:rFonts w:hint="eastAsia"/>
          <w:lang w:val="en-US" w:eastAsia="zh-CN"/>
        </w:rPr>
        <w:t>25</w:t>
      </w:r>
      <w:r>
        <w:rPr>
          <w:rFonts w:hint="eastAsia"/>
        </w:rPr>
        <w:t>日</w:t>
      </w:r>
    </w:p>
    <w:p/>
    <w:sdt>
      <w:sdtPr>
        <w:rPr>
          <w:rFonts w:ascii="宋体" w:hAnsi="宋体" w:eastAsia="宋体" w:cs="Times New Roman"/>
          <w:kern w:val="2"/>
          <w:sz w:val="21"/>
          <w:szCs w:val="24"/>
          <w:lang w:val="en-US" w:eastAsia="zh-CN" w:bidi="ar-SA"/>
        </w:rPr>
        <w:id w:val="147459111"/>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36"/>
            <w:tabs>
              <w:tab w:val="right" w:leader="dot" w:pos="8306"/>
            </w:tabs>
            <w:rPr>
              <w:b/>
            </w:rPr>
          </w:pPr>
          <w:r>
            <w:fldChar w:fldCharType="begin"/>
          </w:r>
          <w:r>
            <w:instrText xml:space="preserve">TOC \o "1-2" \h \u </w:instrText>
          </w:r>
          <w:r>
            <w:fldChar w:fldCharType="separate"/>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_Toc23644 </w:instrText>
          </w:r>
          <w:r>
            <w:rPr>
              <w:rFonts w:hint="eastAsia" w:ascii="仿宋" w:hAnsi="仿宋" w:eastAsia="仿宋" w:cs="仿宋"/>
              <w:b/>
              <w:sz w:val="28"/>
              <w:szCs w:val="28"/>
            </w:rPr>
            <w:fldChar w:fldCharType="separate"/>
          </w:r>
          <w:r>
            <w:rPr>
              <w:rFonts w:hint="eastAsia" w:ascii="仿宋" w:hAnsi="仿宋" w:eastAsia="仿宋" w:cs="仿宋"/>
              <w:b/>
              <w:sz w:val="28"/>
              <w:szCs w:val="28"/>
            </w:rPr>
            <w:t xml:space="preserve">第一部分 </w:t>
          </w:r>
          <w:r>
            <w:rPr>
              <w:rFonts w:hint="eastAsia" w:ascii="仿宋" w:hAnsi="仿宋" w:eastAsia="仿宋" w:cs="仿宋"/>
              <w:b/>
              <w:bCs w:val="0"/>
              <w:sz w:val="28"/>
              <w:szCs w:val="28"/>
            </w:rPr>
            <w:t>部门概况</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_Toc23644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5</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_Toc10923 </w:instrText>
          </w:r>
          <w:r>
            <w:rPr>
              <w:rFonts w:hint="eastAsia" w:ascii="仿宋" w:hAnsi="仿宋" w:eastAsia="仿宋" w:cs="仿宋"/>
              <w:sz w:val="28"/>
              <w:szCs w:val="28"/>
            </w:rPr>
            <w:fldChar w:fldCharType="separate"/>
          </w:r>
          <w:r>
            <w:rPr>
              <w:rFonts w:hint="eastAsia" w:ascii="仿宋" w:hAnsi="仿宋" w:eastAsia="仿宋" w:cs="仿宋"/>
              <w:sz w:val="28"/>
              <w:szCs w:val="28"/>
            </w:rPr>
            <w:t>一、 部门职责</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_Toc10923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_Toc9675 </w:instrText>
          </w:r>
          <w:r>
            <w:rPr>
              <w:rFonts w:hint="eastAsia" w:ascii="仿宋" w:hAnsi="仿宋" w:eastAsia="仿宋" w:cs="仿宋"/>
              <w:sz w:val="28"/>
              <w:szCs w:val="28"/>
            </w:rPr>
            <w:fldChar w:fldCharType="separate"/>
          </w:r>
          <w:r>
            <w:rPr>
              <w:rFonts w:hint="eastAsia" w:ascii="仿宋" w:hAnsi="仿宋" w:eastAsia="仿宋" w:cs="仿宋"/>
              <w:sz w:val="28"/>
              <w:szCs w:val="28"/>
            </w:rPr>
            <w:t>二、机</w:t>
          </w:r>
          <w:r>
            <w:rPr>
              <w:rFonts w:hint="eastAsia" w:ascii="仿宋" w:hAnsi="仿宋" w:eastAsia="仿宋" w:cs="仿宋"/>
              <w:bCs w:val="0"/>
              <w:sz w:val="28"/>
              <w:szCs w:val="28"/>
            </w:rPr>
            <w:t>构设置</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_Toc9675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_Toc21616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第二部分 2023年度</w:t>
          </w:r>
          <w:r>
            <w:rPr>
              <w:rFonts w:hint="eastAsia" w:ascii="仿宋" w:hAnsi="仿宋" w:eastAsia="仿宋" w:cs="仿宋"/>
              <w:b/>
              <w:bCs/>
              <w:sz w:val="28"/>
              <w:szCs w:val="28"/>
            </w:rPr>
            <w:t>部门决算情况说明</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_Toc21616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6</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_Toc12774 </w:instrText>
          </w:r>
          <w:r>
            <w:rPr>
              <w:rFonts w:hint="eastAsia" w:ascii="仿宋" w:hAnsi="仿宋" w:eastAsia="仿宋" w:cs="仿宋"/>
              <w:sz w:val="28"/>
              <w:szCs w:val="28"/>
            </w:rPr>
            <w:fldChar w:fldCharType="separate"/>
          </w:r>
          <w:r>
            <w:rPr>
              <w:rFonts w:hint="eastAsia" w:ascii="仿宋" w:hAnsi="仿宋" w:eastAsia="仿宋" w:cs="仿宋"/>
              <w:sz w:val="28"/>
              <w:szCs w:val="28"/>
            </w:rPr>
            <w:t>一、 收入支出决算总体情况说明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_Toc12774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_Toc16643 </w:instrText>
          </w:r>
          <w:r>
            <w:rPr>
              <w:rFonts w:hint="eastAsia" w:ascii="仿宋" w:hAnsi="仿宋" w:eastAsia="仿宋" w:cs="仿宋"/>
              <w:sz w:val="28"/>
              <w:szCs w:val="28"/>
            </w:rPr>
            <w:fldChar w:fldCharType="separate"/>
          </w:r>
          <w:r>
            <w:rPr>
              <w:rFonts w:hint="eastAsia" w:ascii="仿宋" w:hAnsi="仿宋" w:eastAsia="仿宋" w:cs="仿宋"/>
              <w:sz w:val="28"/>
              <w:szCs w:val="28"/>
            </w:rPr>
            <w:t>二、 收入决算情况说明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_Toc16643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_Toc22438 </w:instrText>
          </w:r>
          <w:r>
            <w:rPr>
              <w:rFonts w:hint="eastAsia" w:ascii="仿宋" w:hAnsi="仿宋" w:eastAsia="仿宋" w:cs="仿宋"/>
              <w:sz w:val="28"/>
              <w:szCs w:val="28"/>
            </w:rPr>
            <w:fldChar w:fldCharType="separate"/>
          </w:r>
          <w:r>
            <w:rPr>
              <w:rFonts w:hint="eastAsia" w:ascii="仿宋" w:hAnsi="仿宋" w:eastAsia="仿宋" w:cs="仿宋"/>
              <w:sz w:val="28"/>
              <w:szCs w:val="28"/>
            </w:rPr>
            <w:t>三、 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_Toc22438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_Toc28531 </w:instrText>
          </w:r>
          <w:r>
            <w:rPr>
              <w:rFonts w:hint="eastAsia" w:ascii="仿宋" w:hAnsi="仿宋" w:eastAsia="仿宋" w:cs="仿宋"/>
              <w:sz w:val="28"/>
              <w:szCs w:val="28"/>
            </w:rPr>
            <w:fldChar w:fldCharType="separate"/>
          </w:r>
          <w:r>
            <w:rPr>
              <w:rFonts w:hint="eastAsia" w:ascii="仿宋" w:hAnsi="仿宋" w:eastAsia="仿宋" w:cs="仿宋"/>
              <w:sz w:val="28"/>
              <w:szCs w:val="28"/>
            </w:rPr>
            <w:t>四、财政拨款收入支出决算总体情况说明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_Toc28531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_Toc1540 </w:instrText>
          </w:r>
          <w:r>
            <w:rPr>
              <w:rFonts w:hint="eastAsia" w:ascii="仿宋" w:hAnsi="仿宋" w:eastAsia="仿宋" w:cs="仿宋"/>
              <w:sz w:val="28"/>
              <w:szCs w:val="28"/>
            </w:rPr>
            <w:fldChar w:fldCharType="separate"/>
          </w:r>
          <w:r>
            <w:rPr>
              <w:rFonts w:hint="eastAsia" w:ascii="仿宋" w:hAnsi="仿宋" w:eastAsia="仿宋" w:cs="仿宋"/>
              <w:sz w:val="28"/>
              <w:szCs w:val="28"/>
            </w:rPr>
            <w:t>五、一般公共预算财政拨款支出决算情况说明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_Toc1540 \h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_Toc13243 </w:instrText>
          </w:r>
          <w:r>
            <w:rPr>
              <w:rFonts w:hint="eastAsia" w:ascii="仿宋" w:hAnsi="仿宋" w:eastAsia="仿宋" w:cs="仿宋"/>
              <w:sz w:val="28"/>
              <w:szCs w:val="28"/>
            </w:rPr>
            <w:fldChar w:fldCharType="separate"/>
          </w:r>
          <w:r>
            <w:rPr>
              <w:rFonts w:hint="eastAsia" w:ascii="仿宋" w:hAnsi="仿宋" w:eastAsia="仿宋" w:cs="仿宋"/>
              <w:sz w:val="28"/>
              <w:szCs w:val="28"/>
            </w:rPr>
            <w:t>六、一般公共预算财政拨款基本支出决算情况说明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_Toc13243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_Toc29000 </w:instrText>
          </w:r>
          <w:r>
            <w:rPr>
              <w:rFonts w:hint="eastAsia" w:ascii="仿宋" w:hAnsi="仿宋" w:eastAsia="仿宋" w:cs="仿宋"/>
              <w:sz w:val="28"/>
              <w:szCs w:val="28"/>
            </w:rPr>
            <w:fldChar w:fldCharType="separate"/>
          </w:r>
          <w:r>
            <w:rPr>
              <w:rFonts w:hint="eastAsia" w:ascii="仿宋" w:hAnsi="仿宋" w:eastAsia="仿宋" w:cs="仿宋"/>
              <w:sz w:val="28"/>
              <w:szCs w:val="28"/>
            </w:rPr>
            <w:t>七、财政拨款“三公”经费支出决算情况说明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_Toc29000 \h </w:instrText>
          </w:r>
          <w:r>
            <w:rPr>
              <w:rFonts w:hint="eastAsia" w:ascii="仿宋" w:hAnsi="仿宋" w:eastAsia="仿宋" w:cs="仿宋"/>
              <w:sz w:val="28"/>
              <w:szCs w:val="28"/>
            </w:rPr>
            <w:fldChar w:fldCharType="separate"/>
          </w:r>
          <w:r>
            <w:rPr>
              <w:rFonts w:hint="eastAsia" w:ascii="仿宋" w:hAnsi="仿宋" w:eastAsia="仿宋" w:cs="仿宋"/>
              <w:sz w:val="28"/>
              <w:szCs w:val="28"/>
            </w:rPr>
            <w:t>13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_Toc21435 </w:instrText>
          </w:r>
          <w:r>
            <w:rPr>
              <w:rFonts w:hint="eastAsia" w:ascii="仿宋" w:hAnsi="仿宋" w:eastAsia="仿宋" w:cs="仿宋"/>
              <w:sz w:val="28"/>
              <w:szCs w:val="28"/>
            </w:rPr>
            <w:fldChar w:fldCharType="separate"/>
          </w:r>
          <w:r>
            <w:rPr>
              <w:rFonts w:hint="eastAsia" w:ascii="仿宋" w:hAnsi="仿宋" w:eastAsia="仿宋" w:cs="仿宋"/>
              <w:sz w:val="28"/>
              <w:szCs w:val="28"/>
            </w:rPr>
            <w:t>八、政府性基金预算支出决算情况说明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_Toc21435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_Toc19844 </w:instrText>
          </w:r>
          <w:r>
            <w:rPr>
              <w:rFonts w:hint="eastAsia" w:ascii="仿宋" w:hAnsi="仿宋" w:eastAsia="仿宋" w:cs="仿宋"/>
              <w:sz w:val="28"/>
              <w:szCs w:val="28"/>
            </w:rPr>
            <w:fldChar w:fldCharType="separate"/>
          </w:r>
          <w:r>
            <w:rPr>
              <w:rFonts w:hint="eastAsia" w:ascii="仿宋" w:hAnsi="仿宋" w:eastAsia="仿宋" w:cs="仿宋"/>
              <w:sz w:val="28"/>
              <w:szCs w:val="28"/>
            </w:rPr>
            <w:t>九、 国有资本经营预算支出决算情况说明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_Toc19844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_Toc25970 </w:instrText>
          </w:r>
          <w:r>
            <w:rPr>
              <w:rFonts w:hint="eastAsia" w:ascii="仿宋" w:hAnsi="仿宋" w:eastAsia="仿宋" w:cs="仿宋"/>
              <w:sz w:val="28"/>
              <w:szCs w:val="28"/>
            </w:rPr>
            <w:fldChar w:fldCharType="separate"/>
          </w:r>
          <w:r>
            <w:rPr>
              <w:rFonts w:hint="eastAsia" w:ascii="仿宋" w:hAnsi="仿宋" w:eastAsia="仿宋" w:cs="仿宋"/>
              <w:sz w:val="28"/>
              <w:szCs w:val="28"/>
            </w:rPr>
            <w:t>十、 其他重要事项的情况说明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_Toc25970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_Toc5053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第三部分 名词解释</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_Toc5053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17</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_Toc21705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第四部分 附件</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_Toc21705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21</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_Toc17771 </w:instrText>
          </w:r>
          <w:r>
            <w:rPr>
              <w:rFonts w:hint="eastAsia" w:ascii="仿宋" w:hAnsi="仿宋" w:eastAsia="仿宋" w:cs="仿宋"/>
              <w:b/>
              <w:sz w:val="28"/>
              <w:szCs w:val="28"/>
            </w:rPr>
            <w:fldChar w:fldCharType="separate"/>
          </w:r>
          <w:r>
            <w:rPr>
              <w:rFonts w:hint="eastAsia" w:ascii="仿宋" w:hAnsi="仿宋" w:eastAsia="仿宋" w:cs="仿宋"/>
              <w:b/>
              <w:sz w:val="28"/>
              <w:szCs w:val="28"/>
              <w:shd w:val="clear" w:color="auto" w:fill="FFFFFF"/>
            </w:rPr>
            <w:t>部门整体支出绩效自评报告</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_Toc17771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21</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_Toc5853 </w:instrText>
          </w:r>
          <w:r>
            <w:rPr>
              <w:rFonts w:hint="eastAsia" w:ascii="仿宋" w:hAnsi="仿宋" w:eastAsia="仿宋" w:cs="仿宋"/>
              <w:b/>
              <w:sz w:val="28"/>
              <w:szCs w:val="28"/>
            </w:rPr>
            <w:fldChar w:fldCharType="separate"/>
          </w:r>
          <w:r>
            <w:rPr>
              <w:rFonts w:hint="eastAsia" w:ascii="仿宋" w:hAnsi="仿宋" w:eastAsia="仿宋" w:cs="仿宋"/>
              <w:b/>
              <w:kern w:val="0"/>
              <w:sz w:val="28"/>
              <w:szCs w:val="28"/>
              <w:shd w:val="clear" w:color="auto" w:fill="FFFFFF"/>
            </w:rPr>
            <w:t>一、</w:t>
          </w:r>
          <w:r>
            <w:rPr>
              <w:rFonts w:hint="eastAsia" w:ascii="仿宋" w:hAnsi="仿宋" w:eastAsia="仿宋" w:cs="仿宋"/>
              <w:b/>
              <w:kern w:val="0"/>
              <w:sz w:val="28"/>
              <w:szCs w:val="28"/>
              <w:shd w:val="clear" w:color="auto" w:fill="FFFFFF"/>
              <w:lang w:val="zh-CN"/>
            </w:rPr>
            <w:t>部门（单位）概况</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_Toc5853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21</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_Toc15620 </w:instrText>
          </w:r>
          <w:r>
            <w:rPr>
              <w:rFonts w:hint="eastAsia" w:ascii="仿宋" w:hAnsi="仿宋" w:eastAsia="仿宋" w:cs="仿宋"/>
              <w:b/>
              <w:sz w:val="28"/>
              <w:szCs w:val="28"/>
            </w:rPr>
            <w:fldChar w:fldCharType="separate"/>
          </w:r>
          <w:r>
            <w:rPr>
              <w:rFonts w:hint="eastAsia" w:ascii="仿宋" w:hAnsi="仿宋" w:eastAsia="仿宋" w:cs="仿宋"/>
              <w:b/>
              <w:kern w:val="0"/>
              <w:sz w:val="28"/>
              <w:szCs w:val="28"/>
              <w:shd w:val="clear" w:color="auto" w:fill="FFFFFF"/>
            </w:rPr>
            <w:t>二、部门财政资金收支情况</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_Toc15620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22</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_Toc3760 </w:instrText>
          </w:r>
          <w:r>
            <w:rPr>
              <w:rFonts w:hint="eastAsia" w:ascii="仿宋" w:hAnsi="仿宋" w:eastAsia="仿宋" w:cs="仿宋"/>
              <w:sz w:val="28"/>
              <w:szCs w:val="28"/>
            </w:rPr>
            <w:fldChar w:fldCharType="separate"/>
          </w:r>
          <w:r>
            <w:rPr>
              <w:rFonts w:hint="eastAsia" w:ascii="仿宋" w:hAnsi="仿宋" w:eastAsia="仿宋" w:cs="仿宋"/>
              <w:kern w:val="0"/>
              <w:sz w:val="28"/>
              <w:szCs w:val="28"/>
              <w:shd w:val="clear" w:color="auto" w:fill="FFFFFF"/>
              <w:lang w:val="zh-CN"/>
            </w:rPr>
            <w:t>（一）部门财政资金收入情况。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_Toc3760 \h </w:instrText>
          </w:r>
          <w:r>
            <w:rPr>
              <w:rFonts w:hint="eastAsia" w:ascii="仿宋" w:hAnsi="仿宋" w:eastAsia="仿宋" w:cs="仿宋"/>
              <w:sz w:val="28"/>
              <w:szCs w:val="28"/>
            </w:rPr>
            <w:fldChar w:fldCharType="separate"/>
          </w:r>
          <w:r>
            <w:rPr>
              <w:rFonts w:hint="eastAsia" w:ascii="仿宋" w:hAnsi="仿宋" w:eastAsia="仿宋" w:cs="仿宋"/>
              <w:sz w:val="28"/>
              <w:szCs w:val="28"/>
            </w:rPr>
            <w:t>22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_Toc2424 </w:instrText>
          </w:r>
          <w:r>
            <w:rPr>
              <w:rFonts w:hint="eastAsia" w:ascii="仿宋" w:hAnsi="仿宋" w:eastAsia="仿宋" w:cs="仿宋"/>
              <w:sz w:val="28"/>
              <w:szCs w:val="28"/>
            </w:rPr>
            <w:fldChar w:fldCharType="separate"/>
          </w:r>
          <w:r>
            <w:rPr>
              <w:rFonts w:hint="eastAsia" w:ascii="仿宋" w:hAnsi="仿宋" w:eastAsia="仿宋" w:cs="仿宋"/>
              <w:kern w:val="0"/>
              <w:sz w:val="28"/>
              <w:szCs w:val="28"/>
              <w:shd w:val="clear" w:fill="FFFFFF"/>
              <w:lang w:val="zh-CN"/>
            </w:rPr>
            <w:t xml:space="preserve">（二） </w:t>
          </w:r>
          <w:r>
            <w:rPr>
              <w:rFonts w:hint="eastAsia" w:ascii="仿宋" w:hAnsi="仿宋" w:eastAsia="仿宋" w:cs="仿宋"/>
              <w:kern w:val="0"/>
              <w:sz w:val="28"/>
              <w:szCs w:val="28"/>
              <w:shd w:val="clear" w:color="auto" w:fill="FFFFFF"/>
              <w:lang w:val="zh-CN"/>
            </w:rPr>
            <w:t>部门财政资金支出情况。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_Toc2424 \h </w:instrText>
          </w:r>
          <w:r>
            <w:rPr>
              <w:rFonts w:hint="eastAsia" w:ascii="仿宋" w:hAnsi="仿宋" w:eastAsia="仿宋" w:cs="仿宋"/>
              <w:sz w:val="28"/>
              <w:szCs w:val="28"/>
            </w:rPr>
            <w:fldChar w:fldCharType="separate"/>
          </w:r>
          <w:r>
            <w:rPr>
              <w:rFonts w:hint="eastAsia" w:ascii="仿宋" w:hAnsi="仿宋" w:eastAsia="仿宋" w:cs="仿宋"/>
              <w:sz w:val="28"/>
              <w:szCs w:val="28"/>
            </w:rPr>
            <w:t>22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_Toc21803 </w:instrText>
          </w:r>
          <w:r>
            <w:rPr>
              <w:rFonts w:hint="eastAsia" w:ascii="仿宋" w:hAnsi="仿宋" w:eastAsia="仿宋" w:cs="仿宋"/>
              <w:sz w:val="28"/>
              <w:szCs w:val="28"/>
            </w:rPr>
            <w:fldChar w:fldCharType="separate"/>
          </w:r>
          <w:r>
            <w:rPr>
              <w:rFonts w:hint="eastAsia" w:ascii="仿宋" w:hAnsi="仿宋" w:eastAsia="仿宋" w:cs="仿宋"/>
              <w:kern w:val="0"/>
              <w:sz w:val="28"/>
              <w:szCs w:val="28"/>
              <w:shd w:val="clear" w:fill="FFFFFF"/>
              <w:lang w:val="zh-CN"/>
            </w:rPr>
            <w:t xml:space="preserve">（三） </w:t>
          </w:r>
          <w:r>
            <w:rPr>
              <w:rFonts w:hint="eastAsia" w:ascii="仿宋" w:hAnsi="仿宋" w:eastAsia="仿宋" w:cs="仿宋"/>
              <w:kern w:val="0"/>
              <w:sz w:val="28"/>
              <w:szCs w:val="28"/>
              <w:shd w:val="clear" w:color="auto" w:fill="FFFFFF"/>
              <w:lang w:val="zh-CN"/>
            </w:rPr>
            <w:t>部门财政资金结转结余情况。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_Toc21803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_Toc23456 </w:instrText>
          </w:r>
          <w:r>
            <w:rPr>
              <w:rFonts w:hint="eastAsia" w:ascii="仿宋" w:hAnsi="仿宋" w:eastAsia="仿宋" w:cs="仿宋"/>
              <w:b/>
              <w:sz w:val="28"/>
              <w:szCs w:val="28"/>
            </w:rPr>
            <w:fldChar w:fldCharType="separate"/>
          </w:r>
          <w:r>
            <w:rPr>
              <w:rFonts w:hint="eastAsia" w:ascii="仿宋" w:hAnsi="仿宋" w:eastAsia="仿宋" w:cs="仿宋"/>
              <w:b/>
              <w:kern w:val="0"/>
              <w:sz w:val="28"/>
              <w:szCs w:val="28"/>
              <w:shd w:val="clear" w:color="auto" w:fill="FFFFFF"/>
            </w:rPr>
            <w:t>三、部门整体预算绩效管理情况</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_Toc23456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23</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_Toc29322 </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（一）部门预算管理。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_Toc29322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_Toc14881 </w:instrText>
          </w:r>
          <w:r>
            <w:rPr>
              <w:rFonts w:hint="eastAsia" w:ascii="仿宋" w:hAnsi="仿宋" w:eastAsia="仿宋" w:cs="仿宋"/>
              <w:sz w:val="28"/>
              <w:szCs w:val="28"/>
            </w:rPr>
            <w:fldChar w:fldCharType="separate"/>
          </w:r>
          <w:r>
            <w:rPr>
              <w:rFonts w:hint="eastAsia" w:ascii="仿宋" w:hAnsi="仿宋" w:eastAsia="仿宋" w:cs="仿宋"/>
              <w:kern w:val="0"/>
              <w:sz w:val="28"/>
              <w:szCs w:val="28"/>
              <w:shd w:val="clear" w:color="auto" w:fill="FFFFFF"/>
              <w:lang w:val="zh-CN"/>
            </w:rPr>
            <w:t>（二）项目预算管理。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_Toc14881 \h </w:instrText>
          </w:r>
          <w:r>
            <w:rPr>
              <w:rFonts w:hint="eastAsia" w:ascii="仿宋" w:hAnsi="仿宋" w:eastAsia="仿宋" w:cs="仿宋"/>
              <w:sz w:val="28"/>
              <w:szCs w:val="28"/>
            </w:rPr>
            <w:fldChar w:fldCharType="separate"/>
          </w:r>
          <w:r>
            <w:rPr>
              <w:b/>
            </w:rPr>
            <w:t>错误！未定义书签。</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_Toc23757 </w:instrText>
          </w:r>
          <w:r>
            <w:rPr>
              <w:rFonts w:hint="eastAsia" w:ascii="仿宋" w:hAnsi="仿宋" w:eastAsia="仿宋" w:cs="仿宋"/>
              <w:sz w:val="28"/>
              <w:szCs w:val="28"/>
            </w:rPr>
            <w:fldChar w:fldCharType="separate"/>
          </w:r>
          <w:r>
            <w:rPr>
              <w:rFonts w:hint="eastAsia" w:ascii="仿宋" w:hAnsi="仿宋" w:eastAsia="仿宋" w:cs="仿宋"/>
              <w:kern w:val="0"/>
              <w:sz w:val="28"/>
              <w:szCs w:val="28"/>
              <w:shd w:val="clear" w:color="auto" w:fill="FFFFFF"/>
              <w:lang w:val="zh-CN"/>
            </w:rPr>
            <w:t>（三）结果应用情况。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_Toc23757 \h </w:instrText>
          </w:r>
          <w:r>
            <w:rPr>
              <w:rFonts w:hint="eastAsia" w:ascii="仿宋" w:hAnsi="仿宋" w:eastAsia="仿宋" w:cs="仿宋"/>
              <w:sz w:val="28"/>
              <w:szCs w:val="28"/>
            </w:rPr>
            <w:fldChar w:fldCharType="separate"/>
          </w:r>
          <w:r>
            <w:rPr>
              <w:rFonts w:hint="eastAsia" w:ascii="仿宋" w:hAnsi="仿宋" w:eastAsia="仿宋" w:cs="仿宋"/>
              <w:sz w:val="28"/>
              <w:szCs w:val="28"/>
            </w:rPr>
            <w:t>24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_Toc27939 </w:instrText>
          </w:r>
          <w:r>
            <w:rPr>
              <w:rFonts w:hint="eastAsia" w:ascii="仿宋" w:hAnsi="仿宋" w:eastAsia="仿宋" w:cs="仿宋"/>
              <w:b/>
              <w:sz w:val="28"/>
              <w:szCs w:val="28"/>
            </w:rPr>
            <w:fldChar w:fldCharType="separate"/>
          </w:r>
          <w:r>
            <w:rPr>
              <w:rFonts w:hint="eastAsia" w:ascii="仿宋" w:hAnsi="仿宋" w:eastAsia="仿宋" w:cs="仿宋"/>
              <w:b/>
              <w:kern w:val="0"/>
              <w:sz w:val="28"/>
              <w:szCs w:val="28"/>
              <w:shd w:val="clear" w:color="auto" w:fill="FFFFFF"/>
            </w:rPr>
            <w:t>四、评价结论及建议</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_Toc27939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24</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_Toc25854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第四部分 附件</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_Toc25854 \h </w:instrText>
          </w:r>
          <w:r>
            <w:rPr>
              <w:rFonts w:hint="eastAsia" w:ascii="仿宋" w:hAnsi="仿宋" w:eastAsia="仿宋" w:cs="仿宋"/>
              <w:b/>
              <w:sz w:val="28"/>
              <w:szCs w:val="28"/>
            </w:rPr>
            <w:fldChar w:fldCharType="separate"/>
          </w:r>
          <w:r>
            <w:rPr>
              <w:b/>
            </w:rPr>
            <w:t>错误！未定义书签。</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_Toc3336 </w:instrText>
          </w:r>
          <w:r>
            <w:rPr>
              <w:rFonts w:hint="eastAsia" w:ascii="仿宋" w:hAnsi="仿宋" w:eastAsia="仿宋" w:cs="仿宋"/>
              <w:b/>
              <w:sz w:val="28"/>
              <w:szCs w:val="28"/>
            </w:rPr>
            <w:fldChar w:fldCharType="separate"/>
          </w:r>
          <w:r>
            <w:rPr>
              <w:rFonts w:hint="eastAsia" w:ascii="仿宋" w:hAnsi="仿宋" w:eastAsia="仿宋" w:cs="仿宋"/>
              <w:b/>
              <w:sz w:val="28"/>
              <w:szCs w:val="28"/>
            </w:rPr>
            <w:t>部门预算项目支出绩效自评表（2023年度）</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_Toc3336 \h </w:instrText>
          </w:r>
          <w:r>
            <w:rPr>
              <w:rFonts w:hint="eastAsia" w:ascii="仿宋" w:hAnsi="仿宋" w:eastAsia="仿宋" w:cs="仿宋"/>
              <w:b/>
              <w:sz w:val="28"/>
              <w:szCs w:val="28"/>
            </w:rPr>
            <w:fldChar w:fldCharType="separate"/>
          </w:r>
          <w:r>
            <w:rPr>
              <w:b/>
            </w:rPr>
            <w:t>错误！未定义书签。</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6"/>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_Toc1933 </w:instrText>
          </w:r>
          <w:r>
            <w:rPr>
              <w:rFonts w:hint="eastAsia" w:ascii="仿宋" w:hAnsi="仿宋" w:eastAsia="仿宋" w:cs="仿宋"/>
              <w:b/>
              <w:sz w:val="28"/>
              <w:szCs w:val="28"/>
            </w:rPr>
            <w:fldChar w:fldCharType="separate"/>
          </w:r>
          <w:r>
            <w:rPr>
              <w:rFonts w:hint="eastAsia" w:ascii="仿宋" w:hAnsi="仿宋" w:eastAsia="仿宋" w:cs="仿宋"/>
              <w:b/>
              <w:sz w:val="28"/>
              <w:szCs w:val="28"/>
            </w:rPr>
            <w:t>第五部分 附表</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_Toc1933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40</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_Toc7108 </w:instrText>
          </w:r>
          <w:r>
            <w:rPr>
              <w:rFonts w:hint="eastAsia" w:ascii="仿宋" w:hAnsi="仿宋" w:eastAsia="仿宋" w:cs="仿宋"/>
              <w:sz w:val="28"/>
              <w:szCs w:val="28"/>
            </w:rPr>
            <w:fldChar w:fldCharType="separate"/>
          </w:r>
          <w:r>
            <w:rPr>
              <w:rFonts w:hint="eastAsia" w:ascii="仿宋" w:hAnsi="仿宋" w:eastAsia="仿宋" w:cs="仿宋"/>
              <w:sz w:val="28"/>
              <w:szCs w:val="28"/>
            </w:rPr>
            <w:t>一、收入支出决算总表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_Toc7108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_Toc186 </w:instrText>
          </w:r>
          <w:r>
            <w:rPr>
              <w:rFonts w:hint="eastAsia" w:ascii="仿宋" w:hAnsi="仿宋" w:eastAsia="仿宋" w:cs="仿宋"/>
              <w:sz w:val="28"/>
              <w:szCs w:val="28"/>
            </w:rPr>
            <w:fldChar w:fldCharType="separate"/>
          </w:r>
          <w:r>
            <w:rPr>
              <w:rFonts w:hint="eastAsia" w:ascii="仿宋" w:hAnsi="仿宋" w:eastAsia="仿宋" w:cs="仿宋"/>
              <w:sz w:val="28"/>
              <w:szCs w:val="28"/>
            </w:rPr>
            <w:t>二、收入决算表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_Toc186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_Toc9780 </w:instrText>
          </w:r>
          <w:r>
            <w:rPr>
              <w:rFonts w:hint="eastAsia" w:ascii="仿宋" w:hAnsi="仿宋" w:eastAsia="仿宋" w:cs="仿宋"/>
              <w:sz w:val="28"/>
              <w:szCs w:val="28"/>
            </w:rPr>
            <w:fldChar w:fldCharType="separate"/>
          </w:r>
          <w:r>
            <w:rPr>
              <w:rFonts w:hint="eastAsia" w:ascii="仿宋" w:hAnsi="仿宋" w:eastAsia="仿宋" w:cs="仿宋"/>
              <w:sz w:val="28"/>
              <w:szCs w:val="28"/>
            </w:rPr>
            <w:t>三、支出决算表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_Toc9780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_Toc19749 </w:instrText>
          </w:r>
          <w:r>
            <w:rPr>
              <w:rFonts w:hint="eastAsia" w:ascii="仿宋" w:hAnsi="仿宋" w:eastAsia="仿宋" w:cs="仿宋"/>
              <w:sz w:val="28"/>
              <w:szCs w:val="28"/>
            </w:rPr>
            <w:fldChar w:fldCharType="separate"/>
          </w:r>
          <w:r>
            <w:rPr>
              <w:rFonts w:hint="eastAsia" w:ascii="仿宋" w:hAnsi="仿宋" w:eastAsia="仿宋" w:cs="仿宋"/>
              <w:sz w:val="28"/>
              <w:szCs w:val="28"/>
            </w:rPr>
            <w:t>四、财政拨款收入支出决算总表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_Toc19749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_Toc5344 </w:instrText>
          </w:r>
          <w:r>
            <w:rPr>
              <w:rFonts w:hint="eastAsia" w:ascii="仿宋" w:hAnsi="仿宋" w:eastAsia="仿宋" w:cs="仿宋"/>
              <w:sz w:val="28"/>
              <w:szCs w:val="28"/>
            </w:rPr>
            <w:fldChar w:fldCharType="separate"/>
          </w:r>
          <w:r>
            <w:rPr>
              <w:rFonts w:hint="eastAsia" w:ascii="仿宋" w:hAnsi="仿宋" w:eastAsia="仿宋" w:cs="仿宋"/>
              <w:sz w:val="28"/>
              <w:szCs w:val="28"/>
            </w:rPr>
            <w:t>五、财政拨款支出决算明细表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_Toc5344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_Toc16377 </w:instrText>
          </w:r>
          <w:r>
            <w:rPr>
              <w:rFonts w:hint="eastAsia" w:ascii="仿宋" w:hAnsi="仿宋" w:eastAsia="仿宋" w:cs="仿宋"/>
              <w:sz w:val="28"/>
              <w:szCs w:val="28"/>
            </w:rPr>
            <w:fldChar w:fldCharType="separate"/>
          </w:r>
          <w:r>
            <w:rPr>
              <w:rFonts w:hint="eastAsia" w:ascii="仿宋" w:hAnsi="仿宋" w:eastAsia="仿宋" w:cs="仿宋"/>
              <w:sz w:val="28"/>
              <w:szCs w:val="28"/>
            </w:rPr>
            <w:t>六、一般公共预算财政拨款支出决算表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_Toc16377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_Toc20485 </w:instrText>
          </w:r>
          <w:r>
            <w:rPr>
              <w:rFonts w:hint="eastAsia" w:ascii="仿宋" w:hAnsi="仿宋" w:eastAsia="仿宋" w:cs="仿宋"/>
              <w:sz w:val="28"/>
              <w:szCs w:val="28"/>
            </w:rPr>
            <w:fldChar w:fldCharType="separate"/>
          </w:r>
          <w:r>
            <w:rPr>
              <w:rFonts w:hint="eastAsia" w:ascii="仿宋" w:hAnsi="仿宋" w:eastAsia="仿宋" w:cs="仿宋"/>
              <w:sz w:val="28"/>
              <w:szCs w:val="28"/>
            </w:rPr>
            <w:t>七、一般公共预算财政拨款支出决算明细表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_Toc20485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_Toc14572 </w:instrText>
          </w:r>
          <w:r>
            <w:rPr>
              <w:rFonts w:hint="eastAsia" w:ascii="仿宋" w:hAnsi="仿宋" w:eastAsia="仿宋" w:cs="仿宋"/>
              <w:sz w:val="28"/>
              <w:szCs w:val="28"/>
            </w:rPr>
            <w:fldChar w:fldCharType="separate"/>
          </w:r>
          <w:r>
            <w:rPr>
              <w:rFonts w:hint="eastAsia" w:ascii="仿宋" w:hAnsi="仿宋" w:eastAsia="仿宋" w:cs="仿宋"/>
              <w:sz w:val="28"/>
              <w:szCs w:val="28"/>
            </w:rPr>
            <w:t>八、一般公共预算财政拨款基本支出决算表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_Toc14572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_Toc15527 </w:instrText>
          </w:r>
          <w:r>
            <w:rPr>
              <w:rFonts w:hint="eastAsia" w:ascii="仿宋" w:hAnsi="仿宋" w:eastAsia="仿宋" w:cs="仿宋"/>
              <w:sz w:val="28"/>
              <w:szCs w:val="28"/>
            </w:rPr>
            <w:fldChar w:fldCharType="separate"/>
          </w:r>
          <w:r>
            <w:rPr>
              <w:rFonts w:hint="eastAsia" w:ascii="仿宋" w:hAnsi="仿宋" w:eastAsia="仿宋" w:cs="仿宋"/>
              <w:sz w:val="28"/>
              <w:szCs w:val="28"/>
            </w:rPr>
            <w:t>九、一般公共预算财政拨款项目支出决算表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_Toc15527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_Toc19142 </w:instrText>
          </w:r>
          <w:r>
            <w:rPr>
              <w:rFonts w:hint="eastAsia" w:ascii="仿宋" w:hAnsi="仿宋" w:eastAsia="仿宋" w:cs="仿宋"/>
              <w:sz w:val="28"/>
              <w:szCs w:val="28"/>
            </w:rPr>
            <w:fldChar w:fldCharType="separate"/>
          </w:r>
          <w:r>
            <w:rPr>
              <w:rFonts w:hint="eastAsia" w:ascii="仿宋" w:hAnsi="仿宋" w:eastAsia="仿宋" w:cs="仿宋"/>
              <w:sz w:val="28"/>
              <w:szCs w:val="28"/>
            </w:rPr>
            <w:t>十、政府性基金预算财政拨款收入支出决算表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_Toc19142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_Toc7913 </w:instrText>
          </w:r>
          <w:r>
            <w:rPr>
              <w:rFonts w:hint="eastAsia" w:ascii="仿宋" w:hAnsi="仿宋" w:eastAsia="仿宋" w:cs="仿宋"/>
              <w:sz w:val="28"/>
              <w:szCs w:val="28"/>
            </w:rPr>
            <w:fldChar w:fldCharType="separate"/>
          </w:r>
          <w:r>
            <w:rPr>
              <w:rFonts w:hint="eastAsia" w:ascii="仿宋" w:hAnsi="仿宋" w:eastAsia="仿宋" w:cs="仿宋"/>
              <w:sz w:val="28"/>
              <w:szCs w:val="28"/>
            </w:rPr>
            <w:t>十一、国有资本经营预算财政拨款收入支出决算表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_Toc7913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_Toc1965 </w:instrText>
          </w:r>
          <w:r>
            <w:rPr>
              <w:rFonts w:hint="eastAsia" w:ascii="仿宋" w:hAnsi="仿宋" w:eastAsia="仿宋" w:cs="仿宋"/>
              <w:sz w:val="28"/>
              <w:szCs w:val="28"/>
            </w:rPr>
            <w:fldChar w:fldCharType="separate"/>
          </w:r>
          <w:r>
            <w:rPr>
              <w:rFonts w:hint="eastAsia" w:ascii="仿宋" w:hAnsi="仿宋" w:eastAsia="仿宋" w:cs="仿宋"/>
              <w:sz w:val="28"/>
              <w:szCs w:val="28"/>
            </w:rPr>
            <w:t>十二、国有资本经营预算财政拨款支出决算表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_Toc1965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7"/>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_Toc15301 </w:instrText>
          </w:r>
          <w:r>
            <w:rPr>
              <w:rFonts w:hint="eastAsia" w:ascii="仿宋" w:hAnsi="仿宋" w:eastAsia="仿宋" w:cs="仿宋"/>
              <w:sz w:val="28"/>
              <w:szCs w:val="28"/>
            </w:rPr>
            <w:fldChar w:fldCharType="separate"/>
          </w:r>
          <w:r>
            <w:rPr>
              <w:rFonts w:hint="eastAsia" w:ascii="仿宋" w:hAnsi="仿宋" w:eastAsia="仿宋" w:cs="仿宋"/>
              <w:sz w:val="28"/>
              <w:szCs w:val="28"/>
            </w:rPr>
            <w:t>十三、财政拨款“三公”经费支出决算表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_Toc15301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r>
            <w:rPr>
              <w:b/>
            </w:rPr>
            <w:fldChar w:fldCharType="end"/>
          </w:r>
        </w:p>
      </w:sdtContent>
    </w:sdt>
    <w:p>
      <w:pPr>
        <w:widowControl/>
        <w:adjustRightInd w:val="0"/>
        <w:snapToGrid w:val="0"/>
        <w:spacing w:line="440" w:lineRule="exact"/>
        <w:ind w:firstLine="1320" w:firstLineChars="550"/>
        <w:jc w:val="left"/>
        <w:rPr>
          <w:rFonts w:ascii="仿宋" w:hAnsi="仿宋" w:eastAsia="仿宋"/>
          <w:sz w:val="24"/>
        </w:rPr>
      </w:pPr>
      <w:r>
        <w:rPr>
          <w:rFonts w:ascii="仿宋" w:hAnsi="仿宋" w:eastAsia="仿宋"/>
          <w:sz w:val="24"/>
        </w:rPr>
        <w:t>(注：</w:t>
      </w:r>
      <w:r>
        <w:rPr>
          <w:rFonts w:hint="eastAsia" w:ascii="仿宋" w:hAnsi="仿宋" w:eastAsia="仿宋"/>
          <w:sz w:val="24"/>
        </w:rPr>
        <w:t>请部门根据实际注明页码</w:t>
      </w:r>
      <w:r>
        <w:rPr>
          <w:rFonts w:ascii="仿宋" w:hAnsi="仿宋" w:eastAsia="仿宋"/>
          <w:sz w:val="24"/>
        </w:rPr>
        <w:t>)</w:t>
      </w:r>
    </w:p>
    <w:p>
      <w:pPr>
        <w:widowControl/>
        <w:spacing w:line="440" w:lineRule="exact"/>
        <w:jc w:val="left"/>
        <w:rPr>
          <w:rFonts w:ascii="仿宋" w:hAnsi="仿宋" w:eastAsia="仿宋"/>
          <w:bCs/>
          <w:kern w:val="44"/>
          <w:sz w:val="24"/>
        </w:rPr>
      </w:pPr>
      <w:bookmarkStart w:id="16" w:name="_Toc15377196"/>
      <w:bookmarkStart w:id="17" w:name="_Toc15396599"/>
      <w:r>
        <w:rPr>
          <w:rFonts w:ascii="仿宋" w:hAnsi="仿宋" w:eastAsia="仿宋"/>
          <w:b/>
          <w:sz w:val="24"/>
        </w:rPr>
        <w:br w:type="page"/>
      </w:r>
    </w:p>
    <w:p>
      <w:pPr>
        <w:pStyle w:val="3"/>
        <w:jc w:val="center"/>
        <w:rPr>
          <w:rFonts w:ascii="黑体" w:eastAsia="黑体"/>
          <w:sz w:val="32"/>
          <w:szCs w:val="32"/>
        </w:rPr>
      </w:pPr>
      <w:bookmarkStart w:id="18" w:name="_Toc23644"/>
      <w:r>
        <w:rPr>
          <w:rFonts w:hint="eastAsia" w:ascii="黑体" w:hAnsi="黑体" w:eastAsia="黑体"/>
          <w:b w:val="0"/>
        </w:rPr>
        <w:t xml:space="preserve">第一部分 </w:t>
      </w:r>
      <w:r>
        <w:rPr>
          <w:rStyle w:val="29"/>
          <w:rFonts w:hint="eastAsia" w:ascii="黑体" w:hAnsi="黑体" w:eastAsia="黑体"/>
          <w:b w:val="0"/>
          <w:bCs w:val="0"/>
        </w:rPr>
        <w:t>部门概况</w:t>
      </w:r>
      <w:bookmarkEnd w:id="16"/>
      <w:bookmarkEnd w:id="17"/>
      <w:bookmarkEnd w:id="18"/>
    </w:p>
    <w:p>
      <w:pPr>
        <w:pStyle w:val="4"/>
        <w:numPr>
          <w:ilvl w:val="0"/>
          <w:numId w:val="1"/>
        </w:numPr>
        <w:rPr>
          <w:rFonts w:hint="eastAsia" w:ascii="黑体" w:hAnsi="黑体" w:eastAsia="黑体"/>
          <w:b w:val="0"/>
        </w:rPr>
      </w:pPr>
      <w:bookmarkStart w:id="19" w:name="_Toc10923"/>
      <w:r>
        <w:rPr>
          <w:rFonts w:hint="eastAsia" w:ascii="黑体" w:hAnsi="黑体" w:eastAsia="黑体"/>
          <w:b w:val="0"/>
        </w:rPr>
        <w:t>部门职责</w:t>
      </w:r>
      <w:bookmarkEnd w:id="19"/>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1、贯彻执行国家有关交通运输行业管理的方针、政策和法律法规。</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2、负责拟定全区运输业和物流业发展规划并组织实施。</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3、监督、指导乡镇交通管理站进行乡村道路及其设施的规</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划、建设、养护、维护公路路产路权和管理。</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4、负责全区道路交通运输市场监督管理。</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5、负责交通建设市场监管。</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6、承担全区水上交通安全监管职责。</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7、配合有关部门执行交通行业的投资、价格、劳动工资和其他有关经济政策。</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8、负责全区公路、水路的交通建设市场管理；执行交通建设工程定额，组织工程质量监督。</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9、监督、指导全区经营性道路运输源头安全、公路工程建设及养护安全和交通企事业单位内部安全。</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10、指导交通行业的精神文明建设、党风廉政建设和职工队伍建设。</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11、贯彻执行国家、省有关交通科技政策。</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12、负责全区交通战备、通信线路保护的有关协调工作。</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13、承担区政府公布的在关行政审批事项。</w:t>
      </w:r>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20" w:name="_Toc21579"/>
      <w:bookmarkStart w:id="21" w:name="_Toc16171"/>
      <w:r>
        <w:rPr>
          <w:rFonts w:hint="eastAsia" w:ascii="仿宋_GB2312" w:hAnsi="仿宋" w:eastAsia="仿宋_GB2312"/>
          <w:sz w:val="32"/>
          <w:szCs w:val="32"/>
        </w:rPr>
        <w:t>14、承办区委、区政府交办的其它工作。</w:t>
      </w:r>
      <w:bookmarkEnd w:id="20"/>
      <w:bookmarkEnd w:id="21"/>
    </w:p>
    <w:p>
      <w:pPr>
        <w:numPr>
          <w:ilvl w:val="0"/>
          <w:numId w:val="0"/>
        </w:numPr>
      </w:pPr>
    </w:p>
    <w:p>
      <w:pPr>
        <w:pStyle w:val="4"/>
        <w:rPr>
          <w:rStyle w:val="30"/>
          <w:b w:val="0"/>
          <w:bCs w:val="0"/>
        </w:rPr>
      </w:pPr>
      <w:bookmarkStart w:id="22" w:name="_Toc15396601"/>
      <w:bookmarkStart w:id="23" w:name="_Toc15377200"/>
      <w:bookmarkStart w:id="24" w:name="_Toc9675"/>
      <w:r>
        <w:rPr>
          <w:rFonts w:hint="eastAsia" w:ascii="黑体" w:eastAsia="黑体"/>
          <w:b w:val="0"/>
        </w:rPr>
        <w:t>二、</w:t>
      </w:r>
      <w:r>
        <w:rPr>
          <w:rFonts w:hint="eastAsia" w:ascii="黑体" w:hAnsi="黑体" w:eastAsia="黑体"/>
          <w:b w:val="0"/>
        </w:rPr>
        <w:t>机</w:t>
      </w:r>
      <w:r>
        <w:rPr>
          <w:rStyle w:val="30"/>
          <w:rFonts w:hint="eastAsia" w:ascii="黑体" w:hAnsi="黑体" w:eastAsia="黑体"/>
          <w:b w:val="0"/>
          <w:bCs w:val="0"/>
        </w:rPr>
        <w:t>构设置</w:t>
      </w:r>
      <w:bookmarkEnd w:id="22"/>
      <w:bookmarkEnd w:id="23"/>
      <w:bookmarkEnd w:id="24"/>
    </w:p>
    <w:p>
      <w:pPr>
        <w:spacing w:line="600" w:lineRule="exact"/>
        <w:ind w:firstLine="640" w:firstLineChars="200"/>
        <w:jc w:val="left"/>
        <w:rPr>
          <w:rFonts w:hint="eastAsia" w:ascii="仿宋" w:hAnsi="仿宋" w:eastAsia="仿宋"/>
          <w:sz w:val="32"/>
          <w:szCs w:val="32"/>
        </w:rPr>
      </w:pPr>
      <w:r>
        <w:rPr>
          <w:rFonts w:hint="eastAsia" w:ascii="仿宋" w:hAnsi="仿宋" w:eastAsia="仿宋"/>
          <w:sz w:val="32"/>
          <w:szCs w:val="32"/>
        </w:rPr>
        <w:t>四川省乐山市金口河区交通局下属二级预算单位</w:t>
      </w:r>
      <w:r>
        <w:rPr>
          <w:rFonts w:hint="eastAsia" w:ascii="仿宋" w:hAnsi="仿宋" w:eastAsia="仿宋"/>
          <w:sz w:val="32"/>
          <w:szCs w:val="32"/>
          <w:lang w:val="en-US" w:eastAsia="zh-CN"/>
        </w:rPr>
        <w:t>2</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w:t>
      </w:r>
      <w:r>
        <w:rPr>
          <w:rFonts w:hint="eastAsia" w:ascii="仿宋" w:hAnsi="仿宋" w:eastAsia="仿宋"/>
          <w:sz w:val="32"/>
          <w:szCs w:val="32"/>
        </w:rPr>
        <w:t>个。</w:t>
      </w:r>
    </w:p>
    <w:p>
      <w:pPr>
        <w:spacing w:line="600" w:lineRule="exact"/>
        <w:ind w:firstLine="640" w:firstLineChars="200"/>
        <w:jc w:val="left"/>
        <w:rPr>
          <w:rFonts w:hint="eastAsia" w:ascii="仿宋" w:hAnsi="仿宋" w:eastAsia="仿宋"/>
          <w:sz w:val="32"/>
          <w:szCs w:val="32"/>
        </w:rPr>
      </w:pPr>
      <w:r>
        <w:rPr>
          <w:rFonts w:hint="eastAsia" w:ascii="仿宋" w:hAnsi="仿宋" w:eastAsia="仿宋"/>
          <w:sz w:val="32"/>
          <w:szCs w:val="32"/>
        </w:rPr>
        <w:t>纳入四川省乐山市金</w:t>
      </w:r>
      <w:bookmarkStart w:id="108" w:name="_GoBack"/>
      <w:bookmarkEnd w:id="108"/>
      <w:r>
        <w:rPr>
          <w:rFonts w:hint="eastAsia" w:ascii="仿宋" w:hAnsi="仿宋" w:eastAsia="仿宋"/>
          <w:sz w:val="32"/>
          <w:szCs w:val="32"/>
        </w:rPr>
        <w:t>口河区交通局2023年度部门决算编制范围的二级预算单位包括：</w:t>
      </w:r>
    </w:p>
    <w:p>
      <w:pPr>
        <w:spacing w:line="600" w:lineRule="exact"/>
        <w:ind w:firstLine="640" w:firstLineChars="200"/>
        <w:jc w:val="left"/>
        <w:rPr>
          <w:rFonts w:hint="eastAsia" w:ascii="仿宋" w:hAnsi="仿宋" w:eastAsia="仿宋"/>
          <w:sz w:val="32"/>
          <w:szCs w:val="32"/>
        </w:rPr>
      </w:pPr>
      <w:bookmarkStart w:id="25" w:name="_Toc15306276"/>
      <w:bookmarkStart w:id="26" w:name="_Toc15378449"/>
      <w:bookmarkStart w:id="27" w:name="_Toc15377202"/>
      <w:bookmarkStart w:id="28" w:name="_Toc15377433"/>
      <w:r>
        <w:rPr>
          <w:rFonts w:hint="eastAsia" w:ascii="仿宋" w:hAnsi="仿宋" w:eastAsia="仿宋"/>
          <w:sz w:val="32"/>
          <w:szCs w:val="32"/>
          <w:lang w:val="en-US" w:eastAsia="zh-CN"/>
        </w:rPr>
        <w:t>1.</w:t>
      </w:r>
      <w:r>
        <w:rPr>
          <w:rFonts w:hint="eastAsia" w:ascii="仿宋" w:hAnsi="仿宋" w:eastAsia="仿宋"/>
          <w:sz w:val="32"/>
          <w:szCs w:val="32"/>
          <w:lang w:eastAsia="zh-CN"/>
        </w:rPr>
        <w:t>乐山市金口河区道路运输服务中心。</w:t>
      </w:r>
    </w:p>
    <w:bookmarkEnd w:id="25"/>
    <w:bookmarkEnd w:id="26"/>
    <w:bookmarkEnd w:id="27"/>
    <w:bookmarkEnd w:id="28"/>
    <w:p>
      <w:pPr>
        <w:spacing w:line="600" w:lineRule="exact"/>
        <w:ind w:firstLine="640" w:firstLineChars="200"/>
        <w:jc w:val="left"/>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lang w:eastAsia="zh-CN"/>
        </w:rPr>
        <w:t>乐山市金口河区公路建设服务中心。</w:t>
      </w:r>
      <w:bookmarkStart w:id="29" w:name="_Toc21616"/>
      <w:bookmarkStart w:id="30" w:name="_Toc15396602"/>
      <w:bookmarkStart w:id="31" w:name="_Toc15377204"/>
    </w:p>
    <w:p>
      <w:pPr>
        <w:pStyle w:val="6"/>
        <w:rPr>
          <w:rFonts w:hint="eastAsia"/>
          <w:lang w:eastAsia="zh-CN"/>
        </w:rPr>
      </w:pPr>
    </w:p>
    <w:p>
      <w:pPr>
        <w:spacing w:line="600" w:lineRule="exact"/>
        <w:ind w:firstLine="880" w:firstLineChars="200"/>
        <w:jc w:val="left"/>
        <w:rPr>
          <w:rStyle w:val="29"/>
          <w:rFonts w:hint="eastAsia" w:ascii="黑体" w:hAnsi="黑体" w:eastAsia="黑体"/>
          <w:b w:val="0"/>
          <w:bCs/>
        </w:rPr>
      </w:pPr>
      <w:r>
        <w:rPr>
          <w:rStyle w:val="29"/>
          <w:rFonts w:hint="eastAsia" w:ascii="黑体" w:hAnsi="黑体" w:eastAsia="黑体"/>
          <w:b w:val="0"/>
          <w:bCs/>
        </w:rPr>
        <w:t>第二部分 202</w:t>
      </w:r>
      <w:r>
        <w:rPr>
          <w:rStyle w:val="29"/>
          <w:rFonts w:hint="eastAsia" w:ascii="黑体" w:hAnsi="黑体" w:eastAsia="黑体"/>
          <w:b w:val="0"/>
          <w:bCs/>
          <w:lang w:val="en-US" w:eastAsia="zh-CN"/>
        </w:rPr>
        <w:t>4</w:t>
      </w:r>
      <w:r>
        <w:rPr>
          <w:rStyle w:val="29"/>
          <w:rFonts w:hint="eastAsia" w:ascii="黑体" w:hAnsi="黑体" w:eastAsia="黑体"/>
          <w:b w:val="0"/>
          <w:bCs/>
        </w:rPr>
        <w:t>年度部门决算情况说明</w:t>
      </w:r>
      <w:bookmarkEnd w:id="29"/>
      <w:bookmarkEnd w:id="30"/>
      <w:bookmarkEnd w:id="31"/>
    </w:p>
    <w:p>
      <w:pPr>
        <w:pStyle w:val="28"/>
        <w:numPr>
          <w:ilvl w:val="0"/>
          <w:numId w:val="2"/>
        </w:numPr>
        <w:spacing w:line="600" w:lineRule="exact"/>
        <w:ind w:firstLineChars="0"/>
        <w:outlineLvl w:val="1"/>
        <w:rPr>
          <w:rStyle w:val="30"/>
          <w:rFonts w:ascii="黑体" w:hAnsi="黑体" w:eastAsia="黑体"/>
          <w:b w:val="0"/>
        </w:rPr>
      </w:pPr>
      <w:bookmarkStart w:id="32" w:name="_Toc15396603"/>
      <w:bookmarkStart w:id="33" w:name="_Toc12774"/>
      <w:bookmarkStart w:id="34" w:name="_Toc15377205"/>
      <w:r>
        <w:rPr>
          <w:rFonts w:hint="eastAsia" w:ascii="黑体" w:hAnsi="黑体" w:eastAsia="黑体"/>
          <w:sz w:val="32"/>
          <w:szCs w:val="32"/>
        </w:rPr>
        <w:t>收</w:t>
      </w:r>
      <w:r>
        <w:rPr>
          <w:rStyle w:val="30"/>
          <w:rFonts w:hint="eastAsia" w:ascii="黑体" w:hAnsi="黑体" w:eastAsia="黑体"/>
          <w:b w:val="0"/>
        </w:rPr>
        <w:t>入支出决算总体情况说明</w:t>
      </w:r>
      <w:bookmarkEnd w:id="32"/>
      <w:bookmarkEnd w:id="33"/>
      <w:bookmarkEnd w:id="34"/>
    </w:p>
    <w:p>
      <w:pPr>
        <w:spacing w:line="600" w:lineRule="exact"/>
        <w:ind w:firstLine="640" w:firstLineChars="200"/>
        <w:jc w:val="left"/>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年度收、支总计均为</w:t>
      </w:r>
      <w:r>
        <w:rPr>
          <w:rFonts w:hint="eastAsia" w:ascii="仿宋_GB2312" w:hAnsi="仿宋_GB2312" w:eastAsia="仿宋_GB2312" w:cs="仿宋_GB2312"/>
          <w:sz w:val="32"/>
          <w:szCs w:val="32"/>
        </w:rPr>
        <w:t>8258.69</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年度相比，收、支总计各</w:t>
      </w:r>
      <w:r>
        <w:rPr>
          <w:rFonts w:hint="eastAsia" w:ascii="仿宋" w:hAnsi="仿宋" w:eastAsia="仿宋"/>
          <w:sz w:val="32"/>
          <w:szCs w:val="32"/>
          <w:lang w:eastAsia="zh-CN"/>
        </w:rPr>
        <w:t>减少</w:t>
      </w:r>
      <w:r>
        <w:rPr>
          <w:rFonts w:hint="eastAsia" w:ascii="仿宋" w:hAnsi="仿宋" w:eastAsia="仿宋"/>
          <w:sz w:val="32"/>
          <w:szCs w:val="32"/>
          <w:lang w:val="en-US" w:eastAsia="zh-CN"/>
        </w:rPr>
        <w:t>3103.62</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27.31</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项目支出减少</w:t>
      </w:r>
      <w:r>
        <w:rPr>
          <w:rFonts w:hint="eastAsia" w:ascii="仿宋" w:hAnsi="仿宋" w:eastAsia="仿宋"/>
          <w:sz w:val="32"/>
          <w:szCs w:val="32"/>
        </w:rPr>
        <w:t>。</w:t>
      </w:r>
    </w:p>
    <w:p>
      <w:pPr>
        <w:pStyle w:val="6"/>
        <w:rPr>
          <w:rFonts w:hint="eastAsia" w:ascii="仿宋" w:hAnsi="仿宋" w:eastAsia="仿宋"/>
          <w:sz w:val="32"/>
          <w:szCs w:val="32"/>
        </w:rPr>
      </w:pPr>
      <w:r>
        <w:drawing>
          <wp:inline distT="0" distB="0" distL="114300" distR="114300">
            <wp:extent cx="4826000" cy="2743200"/>
            <wp:effectExtent l="4445" t="4445" r="8255" b="14605"/>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6"/>
        <w:rPr>
          <w:rFonts w:hint="eastAsia" w:ascii="仿宋" w:hAnsi="仿宋" w:eastAsia="仿宋"/>
          <w:sz w:val="32"/>
          <w:szCs w:val="32"/>
        </w:rPr>
      </w:pP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8"/>
        <w:numPr>
          <w:ilvl w:val="0"/>
          <w:numId w:val="2"/>
        </w:numPr>
        <w:spacing w:line="600" w:lineRule="exact"/>
        <w:ind w:firstLineChars="0"/>
        <w:outlineLvl w:val="1"/>
        <w:rPr>
          <w:rStyle w:val="30"/>
          <w:rFonts w:ascii="黑体" w:hAnsi="黑体" w:eastAsia="黑体"/>
          <w:b w:val="0"/>
        </w:rPr>
      </w:pPr>
      <w:bookmarkStart w:id="35" w:name="_Toc15377206"/>
      <w:bookmarkStart w:id="36" w:name="_Toc16643"/>
      <w:bookmarkStart w:id="37" w:name="_Toc15396604"/>
      <w:r>
        <w:rPr>
          <w:rFonts w:hint="eastAsia" w:ascii="黑体" w:hAnsi="黑体" w:eastAsia="黑体"/>
          <w:sz w:val="32"/>
          <w:szCs w:val="32"/>
        </w:rPr>
        <w:t>收</w:t>
      </w:r>
      <w:r>
        <w:rPr>
          <w:rStyle w:val="30"/>
          <w:rFonts w:hint="eastAsia" w:ascii="黑体" w:hAnsi="黑体" w:eastAsia="黑体"/>
          <w:b w:val="0"/>
        </w:rPr>
        <w:t>入决算情况说明</w:t>
      </w:r>
      <w:bookmarkEnd w:id="35"/>
      <w:bookmarkEnd w:id="36"/>
      <w:bookmarkEnd w:id="37"/>
    </w:p>
    <w:p>
      <w:pPr>
        <w:spacing w:line="600" w:lineRule="exact"/>
        <w:ind w:firstLine="640" w:firstLineChars="200"/>
        <w:outlineLvl w:val="1"/>
        <w:rPr>
          <w:rFonts w:ascii="仿宋" w:hAnsi="仿宋" w:eastAsia="仿宋"/>
          <w:b/>
          <w:sz w:val="32"/>
          <w:szCs w:val="32"/>
        </w:rPr>
      </w:pPr>
      <w:bookmarkStart w:id="38" w:name="_Toc1207"/>
      <w:bookmarkStart w:id="39" w:name="_Toc11349"/>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7662.19万元，其中：一般公共预算财政拨款收入7437.16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97.06</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24.75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200.28</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2.61</w:t>
      </w:r>
      <w:r>
        <w:rPr>
          <w:rFonts w:hint="eastAsia" w:ascii="仿宋_GB2312" w:hAnsi="仿宋_GB2312" w:eastAsia="仿宋_GB2312" w:cs="仿宋_GB2312"/>
          <w:color w:val="auto"/>
          <w:sz w:val="32"/>
          <w:szCs w:val="32"/>
          <w:highlight w:val="none"/>
          <w:lang w:eastAsia="zh-CN"/>
        </w:rPr>
        <w:t>%。</w:t>
      </w: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，仅罗列本部门涉及的收入。</w:t>
      </w:r>
      <w:r>
        <w:rPr>
          <w:rFonts w:ascii="仿宋" w:hAnsi="仿宋" w:eastAsia="仿宋"/>
          <w:b/>
          <w:sz w:val="32"/>
          <w:szCs w:val="32"/>
        </w:rPr>
        <w:t>）</w:t>
      </w:r>
      <w:bookmarkEnd w:id="38"/>
      <w:bookmarkEnd w:id="39"/>
    </w:p>
    <w:p>
      <w:pPr>
        <w:pStyle w:val="6"/>
      </w:pPr>
      <w:r>
        <w:drawing>
          <wp:inline distT="0" distB="0" distL="114300" distR="114300">
            <wp:extent cx="4826000" cy="2743200"/>
            <wp:effectExtent l="4445" t="4445" r="825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rPr>
          <w:rFonts w:ascii="仿宋_GB2312" w:eastAsia="仿宋_GB2312"/>
          <w:sz w:val="32"/>
          <w:szCs w:val="32"/>
        </w:rPr>
      </w:pPr>
      <w:r>
        <w:rPr>
          <w:rFonts w:hint="eastAsia" w:ascii="仿宋" w:hAnsi="仿宋" w:eastAsia="仿宋"/>
          <w:sz w:val="32"/>
          <w:szCs w:val="32"/>
        </w:rPr>
        <w:t>（图2：收入决算结构图）（饼状图）</w:t>
      </w:r>
    </w:p>
    <w:p>
      <w:pPr>
        <w:pStyle w:val="28"/>
        <w:numPr>
          <w:ilvl w:val="0"/>
          <w:numId w:val="2"/>
        </w:numPr>
        <w:spacing w:line="600" w:lineRule="exact"/>
        <w:ind w:firstLineChars="0"/>
        <w:outlineLvl w:val="1"/>
        <w:rPr>
          <w:rStyle w:val="30"/>
          <w:rFonts w:ascii="黑体" w:hAnsi="黑体" w:eastAsia="黑体"/>
          <w:b w:val="0"/>
        </w:rPr>
      </w:pPr>
      <w:bookmarkStart w:id="40" w:name="_Toc22438"/>
      <w:bookmarkStart w:id="41" w:name="_Toc15377207"/>
      <w:bookmarkStart w:id="42" w:name="_Toc15396605"/>
      <w:r>
        <w:rPr>
          <w:rFonts w:hint="eastAsia" w:ascii="黑体" w:hAnsi="黑体" w:eastAsia="黑体"/>
          <w:sz w:val="32"/>
          <w:szCs w:val="32"/>
        </w:rPr>
        <w:t>支</w:t>
      </w:r>
      <w:r>
        <w:rPr>
          <w:rStyle w:val="30"/>
          <w:rFonts w:hint="eastAsia" w:ascii="黑体" w:hAnsi="黑体" w:eastAsia="黑体"/>
          <w:b w:val="0"/>
        </w:rPr>
        <w:t>出决算情况说明</w:t>
      </w:r>
      <w:bookmarkEnd w:id="40"/>
      <w:bookmarkEnd w:id="41"/>
      <w:bookmarkEnd w:id="42"/>
    </w:p>
    <w:p>
      <w:pPr>
        <w:spacing w:line="600" w:lineRule="exact"/>
        <w:ind w:firstLine="640" w:firstLineChars="200"/>
        <w:outlineLvl w:val="1"/>
        <w:rPr>
          <w:rFonts w:ascii="仿宋" w:hAnsi="仿宋" w:eastAsia="仿宋"/>
          <w:sz w:val="32"/>
          <w:szCs w:val="32"/>
        </w:rPr>
      </w:pPr>
      <w:bookmarkStart w:id="43" w:name="_Toc2369"/>
      <w:bookmarkStart w:id="44" w:name="_Toc17793"/>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7702.01</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684.76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8.89</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7017.25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91.1</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 w:hAnsi="仿宋" w:eastAsia="仿宋"/>
          <w:sz w:val="32"/>
          <w:szCs w:val="32"/>
        </w:rPr>
        <w:t>。</w:t>
      </w:r>
      <w:bookmarkEnd w:id="43"/>
      <w:bookmarkEnd w:id="44"/>
    </w:p>
    <w:p>
      <w:pPr>
        <w:spacing w:line="600" w:lineRule="exact"/>
        <w:ind w:firstLine="643" w:firstLineChars="200"/>
        <w:outlineLvl w:val="1"/>
        <w:rPr>
          <w:rFonts w:ascii="仿宋" w:hAnsi="仿宋" w:eastAsia="仿宋"/>
          <w:sz w:val="32"/>
          <w:szCs w:val="32"/>
          <w:shd w:val="pct10" w:color="auto" w:fill="FFFFFF"/>
        </w:rPr>
      </w:pPr>
      <w:bookmarkStart w:id="45" w:name="_Toc19289"/>
      <w:bookmarkStart w:id="46" w:name="_Toc5417"/>
      <w:r>
        <w:rPr>
          <w:rFonts w:hint="eastAsia" w:ascii="仿宋" w:hAnsi="仿宋" w:eastAsia="仿宋"/>
          <w:b/>
          <w:sz w:val="32"/>
          <w:szCs w:val="32"/>
        </w:rPr>
        <w:t>（注：数据来源于财决</w:t>
      </w:r>
      <w:r>
        <w:rPr>
          <w:rFonts w:ascii="仿宋" w:hAnsi="仿宋" w:eastAsia="仿宋"/>
          <w:b/>
          <w:sz w:val="32"/>
          <w:szCs w:val="32"/>
        </w:rPr>
        <w:t>04</w:t>
      </w:r>
      <w:r>
        <w:rPr>
          <w:rFonts w:hint="eastAsia" w:ascii="仿宋" w:hAnsi="仿宋" w:eastAsia="仿宋"/>
          <w:b/>
          <w:sz w:val="32"/>
          <w:szCs w:val="32"/>
        </w:rPr>
        <w:t>表，仅罗列本部门涉及的支出。）</w:t>
      </w:r>
      <w:bookmarkEnd w:id="45"/>
      <w:bookmarkEnd w:id="46"/>
    </w:p>
    <w:p>
      <w:pPr>
        <w:pStyle w:val="6"/>
        <w:rPr>
          <w:rFonts w:ascii="仿宋" w:hAnsi="仿宋" w:eastAsia="仿宋"/>
          <w:sz w:val="32"/>
          <w:szCs w:val="32"/>
          <w:shd w:val="pct10" w:color="auto" w:fill="FFFFFF"/>
        </w:rPr>
      </w:pPr>
      <w:r>
        <w:drawing>
          <wp:inline distT="0" distB="0" distL="114300" distR="114300">
            <wp:extent cx="4826000" cy="2743200"/>
            <wp:effectExtent l="4445" t="4445" r="82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30"/>
          <w:rFonts w:ascii="黑体" w:hAnsi="黑体" w:eastAsia="黑体"/>
          <w:b w:val="0"/>
        </w:rPr>
      </w:pPr>
      <w:bookmarkStart w:id="47" w:name="_Toc28531"/>
      <w:bookmarkStart w:id="48" w:name="_Toc15377208"/>
      <w:bookmarkStart w:id="49" w:name="_Toc15396606"/>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47"/>
      <w:bookmarkEnd w:id="48"/>
      <w:bookmarkEnd w:id="49"/>
    </w:p>
    <w:p>
      <w:pPr>
        <w:spacing w:line="600" w:lineRule="exact"/>
        <w:ind w:firstLine="640"/>
        <w:rPr>
          <w:rFonts w:hint="eastAsia" w:ascii="仿宋" w:hAnsi="仿宋" w:eastAsia="仿宋"/>
          <w:sz w:val="32"/>
          <w:szCs w:val="32"/>
          <w:lang w:eastAsia="zh-CN"/>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7461.91</w:t>
      </w:r>
      <w:r>
        <w:rPr>
          <w:rFonts w:hint="eastAsia" w:ascii="Times New Roman" w:hAnsi="Times New Roman" w:eastAsia="仿宋_GB2312" w:cs="仿宋_GB2312"/>
          <w:color w:val="auto"/>
          <w:kern w:val="2"/>
          <w:sz w:val="32"/>
          <w:szCs w:val="32"/>
          <w:highlight w:val="none"/>
          <w:lang w:val="en-US" w:eastAsia="zh-CN" w:bidi="ar-SA"/>
        </w:rPr>
        <w:t>万元。</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年度相比，财政拨款收、支总计各</w:t>
      </w:r>
      <w:r>
        <w:rPr>
          <w:rFonts w:hint="eastAsia" w:ascii="仿宋" w:hAnsi="仿宋" w:eastAsia="仿宋"/>
          <w:sz w:val="32"/>
          <w:szCs w:val="32"/>
          <w:lang w:eastAsia="zh-CN"/>
        </w:rPr>
        <w:t>减少</w:t>
      </w:r>
      <w:r>
        <w:rPr>
          <w:rFonts w:hint="eastAsia" w:ascii="仿宋" w:hAnsi="仿宋" w:eastAsia="仿宋"/>
          <w:sz w:val="32"/>
          <w:szCs w:val="32"/>
          <w:lang w:val="en-US" w:eastAsia="zh-CN"/>
        </w:rPr>
        <w:t>168.74</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2.21</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项目支出减少。</w:t>
      </w:r>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pPr>
        <w:pStyle w:val="6"/>
        <w:rPr>
          <w:rFonts w:ascii="仿宋" w:hAnsi="仿宋" w:eastAsia="仿宋"/>
          <w:sz w:val="32"/>
          <w:szCs w:val="32"/>
        </w:rPr>
      </w:pPr>
      <w:r>
        <w:drawing>
          <wp:inline distT="0" distB="0" distL="114300" distR="114300">
            <wp:extent cx="4826000" cy="2743200"/>
            <wp:effectExtent l="4445" t="4445" r="825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30"/>
          <w:rFonts w:ascii="黑体" w:hAnsi="黑体" w:eastAsia="黑体"/>
          <w:b w:val="0"/>
        </w:rPr>
      </w:pPr>
      <w:bookmarkStart w:id="50" w:name="_Toc15377209"/>
      <w:bookmarkStart w:id="51" w:name="_Toc15396607"/>
      <w:bookmarkStart w:id="52" w:name="_Toc1540"/>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50"/>
      <w:bookmarkEnd w:id="51"/>
      <w:bookmarkEnd w:id="52"/>
    </w:p>
    <w:p>
      <w:pPr>
        <w:spacing w:line="600" w:lineRule="exact"/>
        <w:ind w:firstLine="643" w:firstLineChars="200"/>
        <w:outlineLvl w:val="2"/>
        <w:rPr>
          <w:rFonts w:ascii="仿宋" w:hAnsi="仿宋" w:eastAsia="仿宋"/>
          <w:b/>
          <w:sz w:val="32"/>
          <w:szCs w:val="32"/>
        </w:rPr>
      </w:pPr>
      <w:bookmarkStart w:id="53" w:name="_Toc15377210"/>
      <w:r>
        <w:rPr>
          <w:rFonts w:hint="eastAsia" w:ascii="仿宋" w:hAnsi="仿宋" w:eastAsia="仿宋"/>
          <w:b/>
          <w:sz w:val="32"/>
          <w:szCs w:val="32"/>
        </w:rPr>
        <w:t>（一）一般公共预算财政拨款支出决算总体情况</w:t>
      </w:r>
      <w:bookmarkEnd w:id="53"/>
    </w:p>
    <w:p>
      <w:pPr>
        <w:spacing w:line="600" w:lineRule="exact"/>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_GB2312" w:hAnsi="仿宋_GB2312" w:eastAsia="仿宋_GB2312" w:cs="仿宋_GB2312"/>
          <w:sz w:val="32"/>
          <w:szCs w:val="32"/>
        </w:rPr>
        <w:t>7437.16</w:t>
      </w:r>
      <w:r>
        <w:rPr>
          <w:rFonts w:hint="eastAsia" w:ascii="仿宋" w:hAnsi="仿宋" w:eastAsia="仿宋"/>
          <w:sz w:val="32"/>
          <w:szCs w:val="32"/>
        </w:rPr>
        <w:t>万元，占本年支出合计的</w:t>
      </w:r>
      <w:r>
        <w:rPr>
          <w:rFonts w:hint="eastAsia" w:ascii="仿宋_GB2312" w:hAnsi="仿宋_GB2312" w:eastAsia="仿宋_GB2312" w:cs="仿宋_GB2312"/>
          <w:sz w:val="32"/>
          <w:szCs w:val="32"/>
        </w:rPr>
        <w:t>96.56</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年度相比，一般公共预算财政拨款支出</w:t>
      </w:r>
      <w:r>
        <w:rPr>
          <w:rFonts w:hint="eastAsia" w:ascii="仿宋" w:hAnsi="仿宋" w:eastAsia="仿宋"/>
          <w:sz w:val="32"/>
          <w:szCs w:val="32"/>
          <w:lang w:eastAsia="zh-CN"/>
        </w:rPr>
        <w:t>减少</w:t>
      </w:r>
      <w:r>
        <w:rPr>
          <w:rFonts w:hint="eastAsia" w:ascii="仿宋" w:hAnsi="仿宋" w:eastAsia="仿宋"/>
          <w:sz w:val="32"/>
          <w:szCs w:val="32"/>
          <w:lang w:val="en-US" w:eastAsia="zh-CN"/>
        </w:rPr>
        <w:t>115.09</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1.52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项目支出减少。</w:t>
      </w:r>
    </w:p>
    <w:p>
      <w:pPr>
        <w:pStyle w:val="6"/>
        <w:rPr>
          <w:rFonts w:ascii="仿宋" w:hAnsi="仿宋" w:eastAsia="仿宋"/>
          <w:sz w:val="32"/>
          <w:szCs w:val="32"/>
        </w:rPr>
      </w:pPr>
      <w:r>
        <w:drawing>
          <wp:inline distT="0" distB="0" distL="114300" distR="114300">
            <wp:extent cx="4826000" cy="2743200"/>
            <wp:effectExtent l="4445" t="4445" r="8255" b="14605"/>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6"/>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3" w:firstLineChars="200"/>
        <w:outlineLvl w:val="2"/>
        <w:rPr>
          <w:rFonts w:ascii="仿宋" w:hAnsi="仿宋" w:eastAsia="仿宋"/>
          <w:b/>
          <w:sz w:val="32"/>
          <w:szCs w:val="32"/>
        </w:rPr>
      </w:pPr>
      <w:bookmarkStart w:id="54" w:name="_Toc15377211"/>
      <w:r>
        <w:rPr>
          <w:rFonts w:hint="eastAsia" w:ascii="仿宋" w:hAnsi="仿宋" w:eastAsia="仿宋"/>
          <w:b/>
          <w:sz w:val="32"/>
          <w:szCs w:val="32"/>
        </w:rPr>
        <w:t>（二）一般公共预算财政拨款支出决算结构情况</w:t>
      </w:r>
      <w:bookmarkEnd w:id="54"/>
    </w:p>
    <w:p>
      <w:pPr>
        <w:spacing w:line="600" w:lineRule="exact"/>
        <w:ind w:firstLine="640"/>
        <w:rPr>
          <w:rFonts w:hint="eastAsia" w:ascii="仿宋" w:hAnsi="仿宋" w:eastAsia="仿宋"/>
          <w:color w:val="000000"/>
          <w:sz w:val="32"/>
          <w:szCs w:val="32"/>
          <w:lang w:eastAsia="zh-CN"/>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7437.16</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仿宋" w:hAnsi="仿宋" w:eastAsia="仿宋"/>
          <w:sz w:val="32"/>
          <w:szCs w:val="32"/>
        </w:rPr>
        <w:t>，主要用于以下方面</w:t>
      </w:r>
      <w:r>
        <w:rPr>
          <w:rFonts w:ascii="仿宋" w:hAnsi="仿宋" w:eastAsia="仿宋"/>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139.55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1.87</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22.33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0.3</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农林水支出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321.63</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4.32</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交通运输支出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7131.76</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95.89</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住房保障支出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42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0.56</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节能环保支出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0.26</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s="Times New Roman"/>
          <w:b/>
          <w:bCs/>
          <w:color w:val="000000"/>
          <w:sz w:val="32"/>
          <w:szCs w:val="32"/>
          <w:lang w:eastAsia="zh-CN"/>
        </w:rPr>
        <w:t>城乡社区支出</w:t>
      </w:r>
      <w:r>
        <w:rPr>
          <w:rFonts w:hint="eastAsia" w:ascii="仿宋" w:hAnsi="仿宋" w:eastAsia="仿宋"/>
          <w:b/>
          <w:color w:val="000000"/>
          <w:sz w:val="32"/>
          <w:szCs w:val="32"/>
        </w:rPr>
        <w:t>（类）</w:t>
      </w:r>
      <w:r>
        <w:rPr>
          <w:rFonts w:hint="eastAsia" w:ascii="仿宋" w:hAnsi="仿宋" w:eastAsia="仿宋"/>
          <w:color w:val="000000"/>
          <w:sz w:val="32"/>
          <w:szCs w:val="32"/>
          <w:lang w:val="en-US" w:eastAsia="zh-CN"/>
        </w:rPr>
        <w:t>24.75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0.33</w:t>
      </w:r>
      <w:r>
        <w:rPr>
          <w:rFonts w:ascii="仿宋" w:hAnsi="仿宋" w:eastAsia="仿宋"/>
          <w:color w:val="000000"/>
          <w:sz w:val="32"/>
          <w:szCs w:val="32"/>
        </w:rPr>
        <w:t>%</w:t>
      </w:r>
      <w:r>
        <w:rPr>
          <w:rFonts w:hint="eastAsia" w:ascii="仿宋" w:hAnsi="仿宋" w:eastAsia="仿宋"/>
          <w:color w:val="000000"/>
          <w:sz w:val="32"/>
          <w:szCs w:val="32"/>
          <w:lang w:eastAsia="zh-CN"/>
        </w:rPr>
        <w:t>。</w:t>
      </w:r>
    </w:p>
    <w:p>
      <w:pPr>
        <w:spacing w:line="600" w:lineRule="exact"/>
        <w:ind w:firstLine="640"/>
        <w:rPr>
          <w:rFonts w:hint="eastAsia" w:ascii="仿宋" w:hAnsi="仿宋" w:eastAsia="仿宋"/>
          <w:color w:val="000000"/>
          <w:sz w:val="32"/>
          <w:szCs w:val="32"/>
          <w:lang w:eastAsia="zh-CN"/>
        </w:rPr>
      </w:pPr>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（注：数据来源于财决01-1表，仅罗列本部门涉及的全部功能分类科目，至类级。）</w:t>
      </w:r>
    </w:p>
    <w:p>
      <w:pPr>
        <w:pStyle w:val="6"/>
        <w:rPr>
          <w:rFonts w:ascii="仿宋" w:hAnsi="仿宋" w:eastAsia="仿宋"/>
          <w:sz w:val="32"/>
          <w:szCs w:val="32"/>
        </w:rPr>
      </w:pPr>
      <w:r>
        <w:drawing>
          <wp:inline distT="0" distB="0" distL="114300" distR="114300">
            <wp:extent cx="4826000" cy="2743200"/>
            <wp:effectExtent l="4445" t="4445" r="8255" b="14605"/>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55" w:name="_Toc15377212"/>
      <w:r>
        <w:rPr>
          <w:rFonts w:hint="eastAsia" w:ascii="仿宋" w:hAnsi="仿宋" w:eastAsia="仿宋"/>
          <w:b/>
          <w:sz w:val="32"/>
          <w:szCs w:val="32"/>
        </w:rPr>
        <w:t>（三）一般公共预算财政拨款支出决算具体情况</w:t>
      </w:r>
      <w:bookmarkEnd w:id="55"/>
    </w:p>
    <w:p>
      <w:pPr>
        <w:spacing w:line="600" w:lineRule="exact"/>
        <w:ind w:firstLine="640" w:firstLineChars="200"/>
        <w:outlineLvl w:val="2"/>
        <w:rPr>
          <w:rFonts w:ascii="仿宋" w:hAnsi="仿宋" w:eastAsia="仿宋"/>
          <w:sz w:val="32"/>
          <w:szCs w:val="32"/>
        </w:rPr>
      </w:pPr>
      <w:bookmarkStart w:id="56" w:name="_Toc15377444"/>
      <w:bookmarkStart w:id="57" w:name="_Toc15377213"/>
      <w:bookmarkStart w:id="58" w:name="_Toc15378460"/>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7437.16</w:t>
      </w:r>
      <w:r>
        <w:rPr>
          <w:rFonts w:hint="eastAsia" w:ascii="仿宋_GB2312" w:hAnsi="仿宋_GB2312" w:eastAsia="仿宋_GB2312" w:cs="仿宋_GB2312"/>
          <w:sz w:val="32"/>
          <w:szCs w:val="32"/>
          <w:lang w:eastAsia="zh-CN"/>
        </w:rPr>
        <w:t>万元</w:t>
      </w:r>
      <w:r>
        <w:rPr>
          <w:rFonts w:hint="eastAsia" w:ascii="仿宋" w:hAnsi="仿宋" w:eastAsia="仿宋"/>
          <w:sz w:val="32"/>
          <w:szCs w:val="32"/>
        </w:rPr>
        <w:t>，</w:t>
      </w:r>
      <w:r>
        <w:rPr>
          <w:rStyle w:val="19"/>
          <w:rFonts w:hint="eastAsia" w:ascii="仿宋" w:hAnsi="仿宋" w:eastAsia="仿宋"/>
          <w:bCs/>
          <w:sz w:val="32"/>
          <w:szCs w:val="32"/>
        </w:rPr>
        <w:t>完成预算</w:t>
      </w:r>
      <w:r>
        <w:rPr>
          <w:rStyle w:val="19"/>
          <w:rFonts w:hint="eastAsia" w:ascii="仿宋" w:hAnsi="仿宋" w:eastAsia="仿宋"/>
          <w:bCs/>
          <w:sz w:val="32"/>
          <w:szCs w:val="32"/>
          <w:lang w:val="en-US" w:eastAsia="zh-CN"/>
        </w:rPr>
        <w:t>100</w:t>
      </w:r>
      <w:r>
        <w:rPr>
          <w:rStyle w:val="19"/>
          <w:rFonts w:ascii="仿宋" w:hAnsi="仿宋" w:eastAsia="仿宋"/>
          <w:bCs/>
          <w:sz w:val="32"/>
          <w:szCs w:val="32"/>
        </w:rPr>
        <w:t>%</w:t>
      </w:r>
      <w:r>
        <w:rPr>
          <w:rStyle w:val="19"/>
          <w:rFonts w:hint="eastAsia" w:ascii="仿宋" w:hAnsi="仿宋" w:eastAsia="仿宋"/>
          <w:bCs/>
          <w:sz w:val="32"/>
          <w:szCs w:val="32"/>
        </w:rPr>
        <w:t>。其中：</w:t>
      </w:r>
      <w:bookmarkEnd w:id="56"/>
      <w:bookmarkEnd w:id="57"/>
      <w:bookmarkEnd w:id="58"/>
    </w:p>
    <w:p>
      <w:pPr>
        <w:numPr>
          <w:ilvl w:val="0"/>
          <w:numId w:val="3"/>
        </w:numPr>
        <w:spacing w:line="600" w:lineRule="exact"/>
        <w:ind w:left="-10" w:leftChars="0" w:firstLine="640" w:firstLineChars="0"/>
        <w:rPr>
          <w:rFonts w:hint="eastAsia" w:ascii="仿宋" w:hAnsi="仿宋" w:eastAsia="仿宋"/>
          <w:b w:val="0"/>
          <w:bCs w:val="0"/>
          <w:color w:val="000000"/>
          <w:sz w:val="32"/>
          <w:szCs w:val="32"/>
          <w:lang w:eastAsia="zh-CN"/>
        </w:rPr>
      </w:pPr>
      <w:r>
        <w:rPr>
          <w:rFonts w:hint="eastAsia" w:ascii="仿宋" w:hAnsi="仿宋" w:eastAsia="仿宋"/>
          <w:b w:val="0"/>
          <w:bCs w:val="0"/>
          <w:color w:val="000000"/>
          <w:sz w:val="32"/>
          <w:szCs w:val="32"/>
          <w:lang w:eastAsia="zh-CN"/>
        </w:rPr>
        <w:t>农林水支出</w:t>
      </w:r>
      <w:r>
        <w:rPr>
          <w:rFonts w:hint="eastAsia" w:ascii="仿宋" w:hAnsi="仿宋" w:eastAsia="仿宋"/>
          <w:b w:val="0"/>
          <w:bCs w:val="0"/>
          <w:color w:val="000000"/>
          <w:sz w:val="32"/>
          <w:szCs w:val="32"/>
          <w:lang w:val="en-US" w:eastAsia="zh-CN"/>
        </w:rPr>
        <w:t>（类）巩固脱贫攻坚成果衔接乡村振兴（款）其他巩固脱贫攻坚成果衔接乡村振兴支出（项）:支出决算为</w:t>
      </w:r>
      <w:r>
        <w:rPr>
          <w:rFonts w:hint="eastAsia" w:ascii="仿宋" w:hAnsi="仿宋" w:eastAsia="仿宋"/>
          <w:b w:val="0"/>
          <w:bCs w:val="0"/>
          <w:color w:val="000000"/>
          <w:sz w:val="32"/>
          <w:szCs w:val="32"/>
          <w:lang w:eastAsia="zh-CN"/>
        </w:rPr>
        <w:t>7.23</w:t>
      </w:r>
      <w:r>
        <w:rPr>
          <w:rFonts w:hint="eastAsia" w:ascii="仿宋" w:hAnsi="仿宋" w:eastAsia="仿宋"/>
          <w:b w:val="0"/>
          <w:bCs w:val="0"/>
          <w:color w:val="000000"/>
          <w:sz w:val="32"/>
          <w:szCs w:val="32"/>
          <w:lang w:val="en-US" w:eastAsia="zh-CN"/>
        </w:rPr>
        <w:t>万元，完成预算100%；</w:t>
      </w:r>
      <w:r>
        <w:rPr>
          <w:rFonts w:hint="eastAsia" w:ascii="仿宋" w:hAnsi="仿宋" w:eastAsia="仿宋"/>
          <w:b w:val="0"/>
          <w:bCs w:val="0"/>
          <w:color w:val="000000"/>
          <w:sz w:val="32"/>
          <w:szCs w:val="32"/>
          <w:lang w:eastAsia="zh-CN"/>
        </w:rPr>
        <w:t>农林水支出</w:t>
      </w:r>
      <w:r>
        <w:rPr>
          <w:rFonts w:hint="eastAsia" w:ascii="仿宋" w:hAnsi="仿宋" w:eastAsia="仿宋"/>
          <w:b w:val="0"/>
          <w:bCs w:val="0"/>
          <w:color w:val="000000"/>
          <w:sz w:val="32"/>
          <w:szCs w:val="32"/>
          <w:lang w:val="en-US" w:eastAsia="zh-CN"/>
        </w:rPr>
        <w:t>（类）其他农林水支出（款）其他农林水支出（项）:支出决算为314.4万元，完成预算100%；</w:t>
      </w:r>
    </w:p>
    <w:p>
      <w:pPr>
        <w:numPr>
          <w:ilvl w:val="0"/>
          <w:numId w:val="3"/>
        </w:numPr>
        <w:spacing w:line="600" w:lineRule="exact"/>
        <w:ind w:left="-10" w:leftChars="0" w:firstLine="640" w:firstLineChars="0"/>
        <w:rPr>
          <w:rFonts w:hint="eastAsia" w:ascii="仿宋" w:hAnsi="仿宋" w:eastAsia="仿宋"/>
          <w:b w:val="0"/>
          <w:bCs w:val="0"/>
          <w:color w:val="000000"/>
          <w:sz w:val="32"/>
          <w:szCs w:val="32"/>
          <w:lang w:eastAsia="zh-CN"/>
        </w:rPr>
      </w:pPr>
      <w:r>
        <w:rPr>
          <w:rFonts w:hint="eastAsia" w:ascii="仿宋" w:hAnsi="仿宋" w:eastAsia="仿宋"/>
          <w:b w:val="0"/>
          <w:bCs w:val="0"/>
          <w:color w:val="000000"/>
          <w:sz w:val="32"/>
          <w:szCs w:val="32"/>
          <w:lang w:eastAsia="zh-CN"/>
        </w:rPr>
        <w:t>交通运输支出</w:t>
      </w:r>
      <w:r>
        <w:rPr>
          <w:rFonts w:hint="eastAsia" w:ascii="仿宋" w:hAnsi="仿宋" w:eastAsia="仿宋"/>
          <w:b w:val="0"/>
          <w:bCs w:val="0"/>
          <w:color w:val="000000"/>
          <w:sz w:val="32"/>
          <w:szCs w:val="32"/>
          <w:lang w:val="en-US" w:eastAsia="zh-CN"/>
        </w:rPr>
        <w:t>（类）公路水路运输（款）行政运行（项）:支出决算为</w:t>
      </w:r>
      <w:r>
        <w:rPr>
          <w:rFonts w:hint="eastAsia" w:ascii="仿宋" w:hAnsi="仿宋" w:eastAsia="仿宋"/>
          <w:b w:val="0"/>
          <w:bCs w:val="0"/>
          <w:color w:val="000000"/>
          <w:sz w:val="32"/>
          <w:szCs w:val="32"/>
          <w:lang w:eastAsia="zh-CN"/>
        </w:rPr>
        <w:t>163.79</w:t>
      </w:r>
      <w:r>
        <w:rPr>
          <w:rFonts w:hint="eastAsia" w:ascii="仿宋" w:hAnsi="仿宋" w:eastAsia="仿宋"/>
          <w:b w:val="0"/>
          <w:bCs w:val="0"/>
          <w:color w:val="000000"/>
          <w:sz w:val="32"/>
          <w:szCs w:val="32"/>
          <w:lang w:val="en-US" w:eastAsia="zh-CN"/>
        </w:rPr>
        <w:t>万元，完成预算100%；交通运输支出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公路水路运输</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公路建设</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4,426.93</w:t>
      </w:r>
      <w:r>
        <w:rPr>
          <w:rFonts w:hint="eastAsia" w:ascii="仿宋" w:hAnsi="仿宋" w:eastAsia="仿宋"/>
          <w:b w:val="0"/>
          <w:bCs w:val="0"/>
          <w:color w:val="000000"/>
          <w:sz w:val="32"/>
          <w:szCs w:val="32"/>
          <w:lang w:val="en-US" w:eastAsia="zh-CN"/>
        </w:rPr>
        <w:t>万元，完成预算100%；交通运输支出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公路水路运输</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公路养护</w:t>
      </w:r>
      <w:r>
        <w:rPr>
          <w:rFonts w:hint="eastAsia" w:ascii="仿宋" w:hAnsi="仿宋" w:eastAsia="仿宋"/>
          <w:b w:val="0"/>
          <w:bCs w:val="0"/>
          <w:color w:val="000000"/>
          <w:sz w:val="32"/>
          <w:szCs w:val="32"/>
          <w:lang w:eastAsia="zh-CN"/>
        </w:rPr>
        <w:t xml:space="preserve">（项）: </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687.74</w:t>
      </w:r>
      <w:r>
        <w:rPr>
          <w:rFonts w:hint="eastAsia" w:ascii="仿宋" w:hAnsi="仿宋" w:eastAsia="仿宋"/>
          <w:b w:val="0"/>
          <w:bCs w:val="0"/>
          <w:color w:val="000000"/>
          <w:sz w:val="32"/>
          <w:szCs w:val="32"/>
          <w:lang w:val="en-US" w:eastAsia="zh-CN"/>
        </w:rPr>
        <w:t>万元，完成预算100%； 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公路水路运输</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公路和运输安全（项）:支出决算为</w:t>
      </w:r>
      <w:r>
        <w:rPr>
          <w:rFonts w:hint="eastAsia" w:ascii="仿宋" w:hAnsi="仿宋" w:eastAsia="仿宋"/>
          <w:b w:val="0"/>
          <w:bCs w:val="0"/>
          <w:color w:val="000000"/>
          <w:sz w:val="32"/>
          <w:szCs w:val="32"/>
          <w:lang w:eastAsia="zh-CN"/>
        </w:rPr>
        <w:t>20.31</w:t>
      </w:r>
      <w:r>
        <w:rPr>
          <w:rFonts w:hint="eastAsia" w:ascii="仿宋" w:hAnsi="仿宋" w:eastAsia="仿宋"/>
          <w:b w:val="0"/>
          <w:bCs w:val="0"/>
          <w:color w:val="000000"/>
          <w:sz w:val="32"/>
          <w:szCs w:val="32"/>
          <w:lang w:val="en-US" w:eastAsia="zh-CN"/>
        </w:rPr>
        <w:t>万元，完成预算100%；交通运输支出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公路水路运输</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海事管理项(项）:支出决算为</w:t>
      </w:r>
      <w:r>
        <w:rPr>
          <w:rFonts w:hint="eastAsia" w:ascii="仿宋" w:hAnsi="仿宋" w:eastAsia="仿宋"/>
          <w:b w:val="0"/>
          <w:bCs w:val="0"/>
          <w:color w:val="000000"/>
          <w:sz w:val="32"/>
          <w:szCs w:val="32"/>
          <w:lang w:eastAsia="zh-CN"/>
        </w:rPr>
        <w:t>82.87</w:t>
      </w:r>
      <w:r>
        <w:rPr>
          <w:rFonts w:hint="eastAsia" w:ascii="仿宋" w:hAnsi="仿宋" w:eastAsia="仿宋"/>
          <w:b w:val="0"/>
          <w:bCs w:val="0"/>
          <w:color w:val="000000"/>
          <w:sz w:val="32"/>
          <w:szCs w:val="32"/>
          <w:lang w:val="en-US" w:eastAsia="zh-CN"/>
        </w:rPr>
        <w:t>万元，完成预算100%；交通运输支出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公路水路运输</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公路运输管理</w:t>
      </w:r>
      <w:r>
        <w:rPr>
          <w:rFonts w:hint="eastAsia" w:ascii="仿宋" w:hAnsi="仿宋" w:eastAsia="仿宋"/>
          <w:b w:val="0"/>
          <w:bCs w:val="0"/>
          <w:color w:val="000000"/>
          <w:sz w:val="32"/>
          <w:szCs w:val="32"/>
          <w:lang w:eastAsia="zh-CN"/>
        </w:rPr>
        <w:t xml:space="preserve">（项）: </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91.46</w:t>
      </w:r>
      <w:r>
        <w:rPr>
          <w:rFonts w:hint="eastAsia" w:ascii="仿宋" w:hAnsi="仿宋" w:eastAsia="仿宋"/>
          <w:b w:val="0"/>
          <w:bCs w:val="0"/>
          <w:color w:val="000000"/>
          <w:sz w:val="32"/>
          <w:szCs w:val="32"/>
          <w:lang w:val="en-US" w:eastAsia="zh-CN"/>
        </w:rPr>
        <w:t>万元，完成预算100%；  交通运输支出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其他交通运输支出</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其他交通运输支出</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1,513.85</w:t>
      </w:r>
      <w:r>
        <w:rPr>
          <w:rFonts w:hint="eastAsia" w:ascii="仿宋" w:hAnsi="仿宋" w:eastAsia="仿宋"/>
          <w:b w:val="0"/>
          <w:bCs w:val="0"/>
          <w:color w:val="000000"/>
          <w:sz w:val="32"/>
          <w:szCs w:val="32"/>
          <w:lang w:val="en-US" w:eastAsia="zh-CN"/>
        </w:rPr>
        <w:t>万元，完成预算100%；</w:t>
      </w:r>
      <w:r>
        <w:rPr>
          <w:rFonts w:hint="eastAsia" w:ascii="仿宋" w:hAnsi="仿宋" w:eastAsia="仿宋"/>
          <w:b w:val="0"/>
          <w:bCs w:val="0"/>
          <w:color w:val="000000"/>
          <w:sz w:val="32"/>
          <w:szCs w:val="32"/>
          <w:lang w:eastAsia="zh-CN"/>
        </w:rPr>
        <w:t>交通运输支出</w:t>
      </w:r>
      <w:r>
        <w:rPr>
          <w:rFonts w:hint="eastAsia" w:ascii="仿宋" w:hAnsi="仿宋" w:eastAsia="仿宋"/>
          <w:b w:val="0"/>
          <w:bCs w:val="0"/>
          <w:color w:val="000000"/>
          <w:sz w:val="32"/>
          <w:szCs w:val="32"/>
          <w:lang w:val="en-US" w:eastAsia="zh-CN"/>
        </w:rPr>
        <w:t>（类）其他交通运输支出（款）公共交通运营补助（项）:支出决算为</w:t>
      </w:r>
      <w:r>
        <w:rPr>
          <w:rFonts w:hint="eastAsia" w:ascii="仿宋" w:hAnsi="仿宋" w:eastAsia="仿宋"/>
          <w:b w:val="0"/>
          <w:bCs w:val="0"/>
          <w:color w:val="000000"/>
          <w:sz w:val="32"/>
          <w:szCs w:val="32"/>
          <w:lang w:eastAsia="zh-CN"/>
        </w:rPr>
        <w:t>144.80</w:t>
      </w:r>
      <w:r>
        <w:rPr>
          <w:rFonts w:hint="eastAsia" w:ascii="仿宋" w:hAnsi="仿宋" w:eastAsia="仿宋"/>
          <w:b w:val="0"/>
          <w:bCs w:val="0"/>
          <w:color w:val="000000"/>
          <w:sz w:val="32"/>
          <w:szCs w:val="32"/>
          <w:lang w:val="en-US" w:eastAsia="zh-CN"/>
        </w:rPr>
        <w:t>万元，完成预算100%；</w:t>
      </w:r>
    </w:p>
    <w:p>
      <w:pPr>
        <w:numPr>
          <w:ilvl w:val="0"/>
          <w:numId w:val="3"/>
        </w:numPr>
        <w:spacing w:line="600" w:lineRule="exact"/>
        <w:ind w:left="-10" w:leftChars="0" w:firstLine="640" w:firstLineChars="0"/>
        <w:rPr>
          <w:rFonts w:hint="eastAsia" w:ascii="仿宋" w:hAnsi="仿宋" w:eastAsia="仿宋"/>
          <w:b w:val="0"/>
          <w:bCs w:val="0"/>
          <w:color w:val="000000"/>
          <w:sz w:val="32"/>
          <w:szCs w:val="32"/>
          <w:lang w:eastAsia="zh-CN"/>
        </w:rPr>
      </w:pPr>
      <w:r>
        <w:rPr>
          <w:rFonts w:hint="eastAsia" w:ascii="仿宋" w:hAnsi="仿宋" w:eastAsia="仿宋"/>
          <w:b w:val="0"/>
          <w:bCs w:val="0"/>
          <w:color w:val="000000"/>
          <w:sz w:val="32"/>
          <w:szCs w:val="32"/>
          <w:lang w:eastAsia="zh-CN"/>
        </w:rPr>
        <w:t>社会保障和就业（类）</w:t>
      </w:r>
      <w:r>
        <w:rPr>
          <w:rFonts w:hint="eastAsia" w:ascii="仿宋" w:hAnsi="仿宋" w:eastAsia="仿宋"/>
          <w:b w:val="0"/>
          <w:bCs w:val="0"/>
          <w:color w:val="000000"/>
          <w:sz w:val="32"/>
          <w:szCs w:val="32"/>
          <w:lang w:val="en-US" w:eastAsia="zh-CN"/>
        </w:rPr>
        <w:t>行政事业单位养老支出</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机关事业单位基本养老保险缴费支出</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50.60</w:t>
      </w:r>
      <w:r>
        <w:rPr>
          <w:rFonts w:hint="eastAsia" w:ascii="仿宋" w:hAnsi="仿宋" w:eastAsia="仿宋"/>
          <w:b w:val="0"/>
          <w:bCs w:val="0"/>
          <w:color w:val="000000"/>
          <w:sz w:val="32"/>
          <w:szCs w:val="32"/>
          <w:lang w:val="en-US" w:eastAsia="zh-CN"/>
        </w:rPr>
        <w:t xml:space="preserve">万元，完成预算100%；  </w:t>
      </w:r>
      <w:r>
        <w:rPr>
          <w:rFonts w:hint="eastAsia" w:ascii="仿宋" w:hAnsi="仿宋" w:eastAsia="仿宋"/>
          <w:b w:val="0"/>
          <w:bCs w:val="0"/>
          <w:color w:val="000000"/>
          <w:sz w:val="32"/>
          <w:szCs w:val="32"/>
          <w:lang w:eastAsia="zh-CN"/>
        </w:rPr>
        <w:t>社会保障和就业（类）</w:t>
      </w:r>
      <w:r>
        <w:rPr>
          <w:rFonts w:hint="eastAsia" w:ascii="仿宋" w:hAnsi="仿宋" w:eastAsia="仿宋"/>
          <w:b w:val="0"/>
          <w:bCs w:val="0"/>
          <w:color w:val="000000"/>
          <w:sz w:val="32"/>
          <w:szCs w:val="32"/>
          <w:lang w:val="en-US" w:eastAsia="zh-CN"/>
        </w:rPr>
        <w:t>行政事业单位养老支出</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机关事业单位职业年金缴费支出</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29.62</w:t>
      </w:r>
      <w:r>
        <w:rPr>
          <w:rFonts w:hint="eastAsia" w:ascii="仿宋" w:hAnsi="仿宋" w:eastAsia="仿宋"/>
          <w:b w:val="0"/>
          <w:bCs w:val="0"/>
          <w:color w:val="000000"/>
          <w:sz w:val="32"/>
          <w:szCs w:val="32"/>
          <w:lang w:val="en-US" w:eastAsia="zh-CN"/>
        </w:rPr>
        <w:t xml:space="preserve">万元，完成预算100%；  </w:t>
      </w:r>
      <w:r>
        <w:rPr>
          <w:rFonts w:hint="eastAsia" w:ascii="仿宋" w:hAnsi="仿宋" w:eastAsia="仿宋"/>
          <w:b w:val="0"/>
          <w:bCs w:val="0"/>
          <w:color w:val="000000"/>
          <w:sz w:val="32"/>
          <w:szCs w:val="32"/>
          <w:lang w:eastAsia="zh-CN"/>
        </w:rPr>
        <w:t>社会保障和就业</w:t>
      </w:r>
      <w:r>
        <w:rPr>
          <w:rFonts w:hint="eastAsia" w:ascii="仿宋" w:hAnsi="仿宋" w:eastAsia="仿宋"/>
          <w:b w:val="0"/>
          <w:bCs w:val="0"/>
          <w:color w:val="000000"/>
          <w:sz w:val="32"/>
          <w:szCs w:val="32"/>
          <w:lang w:val="en-US" w:eastAsia="zh-CN"/>
        </w:rPr>
        <w:t>（类）行政事业单位养老支出（款）其他行政事业单位养老支出（项）:支出决算为</w:t>
      </w:r>
      <w:r>
        <w:rPr>
          <w:rFonts w:hint="eastAsia" w:ascii="仿宋" w:hAnsi="仿宋" w:eastAsia="仿宋"/>
          <w:b w:val="0"/>
          <w:bCs w:val="0"/>
          <w:color w:val="000000"/>
          <w:sz w:val="32"/>
          <w:szCs w:val="32"/>
          <w:lang w:eastAsia="zh-CN"/>
        </w:rPr>
        <w:t>34.73</w:t>
      </w:r>
      <w:r>
        <w:rPr>
          <w:rFonts w:hint="eastAsia" w:ascii="仿宋" w:hAnsi="仿宋" w:eastAsia="仿宋"/>
          <w:b w:val="0"/>
          <w:bCs w:val="0"/>
          <w:color w:val="000000"/>
          <w:sz w:val="32"/>
          <w:szCs w:val="32"/>
          <w:lang w:val="en-US" w:eastAsia="zh-CN"/>
        </w:rPr>
        <w:t xml:space="preserve">万元，完成预算100%；  </w:t>
      </w:r>
      <w:r>
        <w:rPr>
          <w:rFonts w:hint="eastAsia" w:ascii="仿宋" w:hAnsi="仿宋" w:eastAsia="仿宋"/>
          <w:b w:val="0"/>
          <w:bCs w:val="0"/>
          <w:color w:val="000000"/>
          <w:sz w:val="32"/>
          <w:szCs w:val="32"/>
          <w:lang w:eastAsia="zh-CN"/>
        </w:rPr>
        <w:t>社会保障和就业</w:t>
      </w:r>
      <w:r>
        <w:rPr>
          <w:rFonts w:hint="eastAsia" w:ascii="仿宋" w:hAnsi="仿宋" w:eastAsia="仿宋"/>
          <w:b w:val="0"/>
          <w:bCs w:val="0"/>
          <w:color w:val="000000"/>
          <w:sz w:val="32"/>
          <w:szCs w:val="32"/>
          <w:lang w:val="en-US" w:eastAsia="zh-CN"/>
        </w:rPr>
        <w:t>（类）其他社会保障和就业支出（款）其他社会保障和就业支出（项）:支出决算为10.11万元，完成预算100%；</w:t>
      </w:r>
      <w:r>
        <w:rPr>
          <w:rFonts w:hint="eastAsia" w:ascii="仿宋" w:hAnsi="仿宋" w:eastAsia="仿宋"/>
          <w:b w:val="0"/>
          <w:bCs w:val="0"/>
          <w:color w:val="000000"/>
          <w:sz w:val="32"/>
          <w:szCs w:val="32"/>
          <w:lang w:eastAsia="zh-CN"/>
        </w:rPr>
        <w:t>社会保障和就业（类）</w:t>
      </w:r>
      <w:r>
        <w:rPr>
          <w:rFonts w:hint="eastAsia" w:ascii="仿宋" w:hAnsi="仿宋" w:eastAsia="仿宋"/>
          <w:b w:val="0"/>
          <w:bCs w:val="0"/>
          <w:color w:val="000000"/>
          <w:sz w:val="32"/>
          <w:szCs w:val="32"/>
          <w:lang w:val="en-US" w:eastAsia="zh-CN"/>
        </w:rPr>
        <w:t>抚恤</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死亡抚恤</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支出决算为9.53万元，完成预算100%。</w:t>
      </w:r>
      <w:r>
        <w:rPr>
          <w:rFonts w:hint="eastAsia" w:ascii="仿宋" w:hAnsi="仿宋" w:eastAsia="仿宋"/>
          <w:b w:val="0"/>
          <w:bCs w:val="0"/>
          <w:color w:val="000000"/>
          <w:sz w:val="32"/>
          <w:szCs w:val="32"/>
          <w:lang w:eastAsia="zh-CN"/>
        </w:rPr>
        <w:t>社会保障和就业（类）</w:t>
      </w:r>
      <w:r>
        <w:rPr>
          <w:rFonts w:hint="eastAsia" w:ascii="仿宋" w:hAnsi="仿宋" w:eastAsia="仿宋"/>
          <w:b w:val="0"/>
          <w:bCs w:val="0"/>
          <w:color w:val="000000"/>
          <w:sz w:val="32"/>
          <w:szCs w:val="32"/>
          <w:lang w:val="en-US" w:eastAsia="zh-CN"/>
        </w:rPr>
        <w:t>残疾人事业</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残疾人就业</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4.96</w:t>
      </w:r>
      <w:r>
        <w:rPr>
          <w:rFonts w:hint="eastAsia" w:ascii="仿宋" w:hAnsi="仿宋" w:eastAsia="仿宋"/>
          <w:b w:val="0"/>
          <w:bCs w:val="0"/>
          <w:color w:val="000000"/>
          <w:sz w:val="32"/>
          <w:szCs w:val="32"/>
          <w:lang w:val="en-US" w:eastAsia="zh-CN"/>
        </w:rPr>
        <w:t>万元，完成预算100%。</w:t>
      </w:r>
    </w:p>
    <w:p>
      <w:pPr>
        <w:numPr>
          <w:ilvl w:val="0"/>
          <w:numId w:val="3"/>
        </w:numPr>
        <w:spacing w:line="600" w:lineRule="exact"/>
        <w:ind w:left="-10" w:leftChars="0" w:firstLine="640" w:firstLineChars="0"/>
        <w:rPr>
          <w:rFonts w:hint="eastAsia" w:ascii="仿宋" w:hAnsi="仿宋" w:eastAsia="仿宋"/>
          <w:b w:val="0"/>
          <w:bCs w:val="0"/>
          <w:color w:val="000000"/>
          <w:sz w:val="32"/>
          <w:szCs w:val="32"/>
          <w:lang w:val="en-US" w:eastAsia="zh-CN"/>
        </w:rPr>
      </w:pPr>
      <w:r>
        <w:rPr>
          <w:rFonts w:hint="eastAsia" w:ascii="仿宋" w:hAnsi="仿宋" w:eastAsia="仿宋"/>
          <w:b w:val="0"/>
          <w:bCs w:val="0"/>
          <w:color w:val="000000"/>
          <w:sz w:val="32"/>
          <w:szCs w:val="32"/>
          <w:lang w:val="en-US" w:eastAsia="zh-CN"/>
        </w:rPr>
        <w:t>卫生健康支出(类）行政事业单位医疗（款）行政单位医疗（项）:支出决算为</w:t>
      </w:r>
      <w:r>
        <w:rPr>
          <w:rFonts w:hint="eastAsia" w:ascii="仿宋" w:hAnsi="仿宋" w:eastAsia="仿宋"/>
          <w:b w:val="0"/>
          <w:bCs w:val="0"/>
          <w:color w:val="000000"/>
          <w:sz w:val="32"/>
          <w:szCs w:val="32"/>
          <w:lang w:eastAsia="zh-CN"/>
        </w:rPr>
        <w:t>4.79</w:t>
      </w:r>
      <w:r>
        <w:rPr>
          <w:rFonts w:hint="eastAsia" w:ascii="仿宋" w:hAnsi="仿宋" w:eastAsia="仿宋"/>
          <w:b w:val="0"/>
          <w:bCs w:val="0"/>
          <w:color w:val="000000"/>
          <w:sz w:val="32"/>
          <w:szCs w:val="32"/>
          <w:lang w:val="en-US" w:eastAsia="zh-CN"/>
        </w:rPr>
        <w:t>万元，完成预算100%；</w:t>
      </w:r>
      <w:r>
        <w:rPr>
          <w:rFonts w:hint="eastAsia" w:ascii="仿宋" w:hAnsi="仿宋" w:eastAsia="仿宋"/>
          <w:b w:val="0"/>
          <w:bCs w:val="0"/>
          <w:color w:val="000000"/>
          <w:sz w:val="32"/>
          <w:szCs w:val="32"/>
          <w:lang w:eastAsia="zh-CN"/>
        </w:rPr>
        <w:t>卫生健康（类）</w:t>
      </w:r>
      <w:r>
        <w:rPr>
          <w:rFonts w:hint="eastAsia" w:ascii="仿宋" w:hAnsi="仿宋" w:eastAsia="仿宋"/>
          <w:b w:val="0"/>
          <w:bCs w:val="0"/>
          <w:color w:val="000000"/>
          <w:sz w:val="32"/>
          <w:szCs w:val="32"/>
          <w:lang w:val="en-US" w:eastAsia="zh-CN"/>
        </w:rPr>
        <w:t>行政事业单位医疗</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事业单位医疗</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w:t>
      </w:r>
      <w:r>
        <w:rPr>
          <w:rFonts w:hint="eastAsia" w:ascii="仿宋" w:hAnsi="仿宋" w:eastAsia="仿宋"/>
          <w:b w:val="0"/>
          <w:bCs w:val="0"/>
          <w:color w:val="000000"/>
          <w:sz w:val="32"/>
          <w:szCs w:val="32"/>
          <w:lang w:eastAsia="zh-CN"/>
        </w:rPr>
        <w:t>10.64</w:t>
      </w:r>
      <w:r>
        <w:rPr>
          <w:rFonts w:hint="eastAsia" w:ascii="仿宋" w:hAnsi="仿宋" w:eastAsia="仿宋"/>
          <w:b w:val="0"/>
          <w:bCs w:val="0"/>
          <w:color w:val="000000"/>
          <w:sz w:val="32"/>
          <w:szCs w:val="32"/>
          <w:lang w:val="en-US" w:eastAsia="zh-CN"/>
        </w:rPr>
        <w:t>万元，完成预算100%；</w:t>
      </w:r>
      <w:r>
        <w:rPr>
          <w:rFonts w:hint="eastAsia" w:ascii="仿宋" w:hAnsi="仿宋" w:eastAsia="仿宋"/>
          <w:b w:val="0"/>
          <w:bCs w:val="0"/>
          <w:color w:val="000000"/>
          <w:sz w:val="32"/>
          <w:szCs w:val="32"/>
          <w:lang w:eastAsia="zh-CN"/>
        </w:rPr>
        <w:t>卫生健康（类）</w:t>
      </w:r>
      <w:r>
        <w:rPr>
          <w:rFonts w:hint="eastAsia" w:ascii="仿宋" w:hAnsi="仿宋" w:eastAsia="仿宋"/>
          <w:b w:val="0"/>
          <w:bCs w:val="0"/>
          <w:color w:val="000000"/>
          <w:sz w:val="32"/>
          <w:szCs w:val="32"/>
          <w:lang w:val="en-US" w:eastAsia="zh-CN"/>
        </w:rPr>
        <w:t>行政事业单位医疗</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公务员医疗补助</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支出决算为6.9万元，完成预算100%。</w:t>
      </w:r>
    </w:p>
    <w:p>
      <w:pPr>
        <w:numPr>
          <w:ilvl w:val="0"/>
          <w:numId w:val="3"/>
        </w:numPr>
        <w:spacing w:line="600" w:lineRule="exact"/>
        <w:ind w:left="-10" w:leftChars="0" w:firstLine="640" w:firstLineChars="0"/>
        <w:rPr>
          <w:rFonts w:hint="default" w:ascii="仿宋" w:hAnsi="仿宋" w:eastAsia="仿宋"/>
          <w:b w:val="0"/>
          <w:bCs w:val="0"/>
          <w:color w:val="000000"/>
          <w:sz w:val="32"/>
          <w:szCs w:val="32"/>
          <w:lang w:val="en-US" w:eastAsia="zh-CN"/>
        </w:rPr>
      </w:pPr>
      <w:r>
        <w:rPr>
          <w:rFonts w:hint="eastAsia" w:ascii="仿宋" w:hAnsi="仿宋" w:eastAsia="仿宋"/>
          <w:b w:val="0"/>
          <w:bCs w:val="0"/>
          <w:color w:val="000000"/>
          <w:sz w:val="32"/>
          <w:szCs w:val="32"/>
          <w:lang w:val="en-US" w:eastAsia="zh-CN"/>
        </w:rPr>
        <w:t>住房保障支出支出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住房改革支出</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住房公积金</w:t>
      </w:r>
      <w:r>
        <w:rPr>
          <w:rFonts w:hint="eastAsia" w:ascii="仿宋" w:hAnsi="仿宋" w:eastAsia="仿宋"/>
          <w:b w:val="0"/>
          <w:bCs w:val="0"/>
          <w:color w:val="000000"/>
          <w:sz w:val="32"/>
          <w:szCs w:val="32"/>
          <w:lang w:eastAsia="zh-CN"/>
        </w:rPr>
        <w:t>（项）</w:t>
      </w:r>
      <w:r>
        <w:rPr>
          <w:rFonts w:hint="eastAsia" w:ascii="仿宋" w:hAnsi="仿宋" w:eastAsia="仿宋"/>
          <w:b w:val="0"/>
          <w:bCs w:val="0"/>
          <w:color w:val="000000"/>
          <w:sz w:val="32"/>
          <w:szCs w:val="32"/>
          <w:lang w:val="en-US" w:eastAsia="zh-CN"/>
        </w:rPr>
        <w:t>:</w:t>
      </w:r>
      <w:r>
        <w:rPr>
          <w:rFonts w:hint="eastAsia" w:ascii="仿宋" w:hAnsi="仿宋" w:eastAsia="仿宋"/>
          <w:b w:val="0"/>
          <w:bCs w:val="0"/>
          <w:color w:val="000000"/>
          <w:sz w:val="32"/>
          <w:szCs w:val="32"/>
          <w:lang w:val="en-US" w:eastAsia="zh-CN"/>
        </w:rPr>
        <w:tab/>
      </w:r>
      <w:r>
        <w:rPr>
          <w:rFonts w:hint="eastAsia" w:ascii="仿宋" w:hAnsi="仿宋" w:eastAsia="仿宋"/>
          <w:b w:val="0"/>
          <w:bCs w:val="0"/>
          <w:color w:val="000000"/>
          <w:sz w:val="32"/>
          <w:szCs w:val="32"/>
          <w:lang w:val="en-US" w:eastAsia="zh-CN"/>
        </w:rPr>
        <w:t>支出决算</w:t>
      </w:r>
      <w:r>
        <w:rPr>
          <w:rFonts w:hint="eastAsia" w:ascii="仿宋" w:hAnsi="仿宋" w:eastAsia="仿宋"/>
          <w:b w:val="0"/>
          <w:bCs w:val="0"/>
          <w:color w:val="000000"/>
          <w:sz w:val="32"/>
          <w:szCs w:val="32"/>
          <w:lang w:eastAsia="zh-CN"/>
        </w:rPr>
        <w:t>42</w:t>
      </w:r>
      <w:r>
        <w:rPr>
          <w:rFonts w:hint="eastAsia" w:ascii="仿宋" w:hAnsi="仿宋" w:eastAsia="仿宋"/>
          <w:b w:val="0"/>
          <w:bCs w:val="0"/>
          <w:color w:val="000000"/>
          <w:sz w:val="32"/>
          <w:szCs w:val="32"/>
          <w:lang w:val="en-US" w:eastAsia="zh-CN"/>
        </w:rPr>
        <w:t>万元，完成预算100%。</w:t>
      </w:r>
    </w:p>
    <w:p>
      <w:pPr>
        <w:numPr>
          <w:ilvl w:val="0"/>
          <w:numId w:val="3"/>
        </w:numPr>
        <w:spacing w:line="600" w:lineRule="exact"/>
        <w:ind w:left="-10" w:leftChars="0" w:firstLine="640" w:firstLineChars="0"/>
        <w:rPr>
          <w:rFonts w:hint="default" w:ascii="仿宋" w:hAnsi="仿宋" w:eastAsia="仿宋"/>
          <w:b w:val="0"/>
          <w:bCs w:val="0"/>
          <w:color w:val="000000"/>
          <w:sz w:val="32"/>
          <w:szCs w:val="32"/>
          <w:lang w:val="en-US" w:eastAsia="zh-CN"/>
        </w:rPr>
      </w:pPr>
      <w:r>
        <w:rPr>
          <w:rFonts w:hint="eastAsia" w:ascii="仿宋" w:hAnsi="仿宋" w:eastAsia="仿宋"/>
          <w:b w:val="0"/>
          <w:bCs w:val="0"/>
          <w:color w:val="000000"/>
          <w:sz w:val="32"/>
          <w:szCs w:val="32"/>
          <w:lang w:val="en-US" w:eastAsia="zh-CN"/>
        </w:rPr>
        <w:t>节能环保支出</w:t>
      </w:r>
      <w:r>
        <w:rPr>
          <w:rFonts w:hint="eastAsia" w:ascii="仿宋" w:hAnsi="仿宋" w:eastAsia="仿宋"/>
          <w:b w:val="0"/>
          <w:bCs w:val="0"/>
          <w:color w:val="000000"/>
          <w:sz w:val="32"/>
          <w:szCs w:val="32"/>
          <w:lang w:eastAsia="zh-CN"/>
        </w:rPr>
        <w:t>（类）</w:t>
      </w:r>
      <w:r>
        <w:rPr>
          <w:rFonts w:hint="eastAsia" w:ascii="仿宋" w:hAnsi="仿宋" w:eastAsia="仿宋"/>
          <w:b w:val="0"/>
          <w:bCs w:val="0"/>
          <w:color w:val="000000"/>
          <w:sz w:val="32"/>
          <w:szCs w:val="32"/>
          <w:lang w:val="en-US" w:eastAsia="zh-CN"/>
        </w:rPr>
        <w:t>污染防治</w:t>
      </w:r>
      <w:r>
        <w:rPr>
          <w:rFonts w:hint="eastAsia" w:ascii="仿宋" w:hAnsi="仿宋" w:eastAsia="仿宋"/>
          <w:b w:val="0"/>
          <w:bCs w:val="0"/>
          <w:color w:val="000000"/>
          <w:sz w:val="32"/>
          <w:szCs w:val="32"/>
          <w:lang w:eastAsia="zh-CN"/>
        </w:rPr>
        <w:t>（款）</w:t>
      </w:r>
      <w:r>
        <w:rPr>
          <w:rFonts w:hint="eastAsia" w:ascii="仿宋" w:hAnsi="仿宋" w:eastAsia="仿宋"/>
          <w:b w:val="0"/>
          <w:bCs w:val="0"/>
          <w:color w:val="000000"/>
          <w:sz w:val="32"/>
          <w:szCs w:val="32"/>
          <w:lang w:val="en-US" w:eastAsia="zh-CN"/>
        </w:rPr>
        <w:t>大气</w:t>
      </w:r>
      <w:r>
        <w:rPr>
          <w:rFonts w:hint="eastAsia" w:ascii="仿宋" w:hAnsi="仿宋" w:eastAsia="仿宋"/>
          <w:b w:val="0"/>
          <w:bCs w:val="0"/>
          <w:color w:val="000000"/>
          <w:sz w:val="32"/>
          <w:szCs w:val="32"/>
          <w:lang w:eastAsia="zh-CN"/>
        </w:rPr>
        <w:t xml:space="preserve">（项）: </w:t>
      </w:r>
      <w:r>
        <w:rPr>
          <w:rFonts w:hint="eastAsia" w:ascii="仿宋" w:hAnsi="仿宋" w:eastAsia="仿宋"/>
          <w:b w:val="0"/>
          <w:bCs w:val="0"/>
          <w:color w:val="000000"/>
          <w:sz w:val="32"/>
          <w:szCs w:val="32"/>
          <w:lang w:val="en-US" w:eastAsia="zh-CN"/>
        </w:rPr>
        <w:tab/>
      </w:r>
      <w:r>
        <w:rPr>
          <w:rFonts w:hint="eastAsia" w:ascii="仿宋" w:hAnsi="仿宋" w:eastAsia="仿宋"/>
          <w:b w:val="0"/>
          <w:bCs w:val="0"/>
          <w:color w:val="000000"/>
          <w:sz w:val="32"/>
          <w:szCs w:val="32"/>
          <w:lang w:val="en-US" w:eastAsia="zh-CN"/>
        </w:rPr>
        <w:t>支出决算20万元，完成预算100%。</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1-1表和财决08表，仅罗列本部门涉及的全部功能分类科目，至项级。上述“预算”口径为全年预算数。增减变动原因为决算数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和全年预算数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比较，与预算数持平可以不写原因。）</w:t>
      </w:r>
    </w:p>
    <w:p>
      <w:pPr>
        <w:tabs>
          <w:tab w:val="right" w:pos="8306"/>
        </w:tabs>
        <w:spacing w:line="600" w:lineRule="exact"/>
        <w:ind w:firstLine="640"/>
        <w:outlineLvl w:val="1"/>
        <w:rPr>
          <w:rStyle w:val="30"/>
        </w:rPr>
      </w:pPr>
      <w:bookmarkStart w:id="59" w:name="_Toc13243"/>
      <w:bookmarkStart w:id="60" w:name="_Toc15377214"/>
      <w:bookmarkStart w:id="61"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59"/>
      <w:bookmarkEnd w:id="60"/>
      <w:bookmarkEnd w:id="61"/>
      <w:r>
        <w:rPr>
          <w:rStyle w:val="30"/>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年度一般公共预算财政拨款基本支出</w:t>
      </w:r>
      <w:r>
        <w:rPr>
          <w:rFonts w:hint="eastAsia" w:ascii="仿宋_GB2312" w:hAnsi="仿宋_GB2312" w:eastAsia="仿宋_GB2312" w:cs="仿宋_GB2312"/>
          <w:sz w:val="32"/>
          <w:szCs w:val="32"/>
        </w:rPr>
        <w:t>680.44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_GB2312" w:hAnsi="仿宋_GB2312" w:eastAsia="仿宋_GB2312" w:cs="仿宋_GB2312"/>
          <w:sz w:val="32"/>
          <w:szCs w:val="32"/>
        </w:rPr>
        <w:t>638.82</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_GB2312" w:hAnsi="仿宋_GB2312" w:eastAsia="仿宋_GB2312" w:cs="仿宋_GB2312"/>
          <w:sz w:val="32"/>
          <w:szCs w:val="32"/>
        </w:rPr>
        <w:t>41.62</w:t>
      </w:r>
      <w:r>
        <w:rPr>
          <w:rFonts w:hint="eastAsia" w:ascii="仿宋" w:hAnsi="仿宋" w:eastAsia="仿宋"/>
          <w:sz w:val="32"/>
          <w:szCs w:val="32"/>
        </w:rPr>
        <w:t>万元，主要包括：办公费、印刷费、手续费、水费、电费、邮电费、差旅费、维修（护）费、公务接待费、劳务费、委托业务费、工会经费、福利费、公务用车运行维护费、其他交通费等。</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7表和财决08-1表，仅罗列本部门实际支出涉及的经济分类科目。）</w:t>
      </w:r>
    </w:p>
    <w:p>
      <w:pPr>
        <w:spacing w:line="600" w:lineRule="exact"/>
        <w:ind w:firstLine="640"/>
        <w:outlineLvl w:val="1"/>
        <w:rPr>
          <w:rStyle w:val="30"/>
          <w:rFonts w:ascii="黑体" w:hAnsi="黑体" w:eastAsia="黑体"/>
          <w:b w:val="0"/>
        </w:rPr>
      </w:pPr>
      <w:bookmarkStart w:id="62" w:name="_Toc15377215"/>
      <w:bookmarkStart w:id="63" w:name="_Toc29000"/>
      <w:bookmarkStart w:id="64" w:name="_Toc15396609"/>
      <w:r>
        <w:rPr>
          <w:rFonts w:hint="eastAsia" w:ascii="黑体" w:eastAsia="黑体"/>
          <w:sz w:val="32"/>
          <w:szCs w:val="32"/>
        </w:rPr>
        <w:t>七、</w:t>
      </w:r>
      <w:r>
        <w:rPr>
          <w:rStyle w:val="30"/>
          <w:rFonts w:hint="eastAsia" w:ascii="黑体" w:hAnsi="黑体" w:eastAsia="黑体"/>
          <w:b w:val="0"/>
        </w:rPr>
        <w:t>财政拨款</w:t>
      </w:r>
      <w:r>
        <w:rPr>
          <w:rStyle w:val="30"/>
          <w:rFonts w:hint="eastAsia" w:ascii="黑体" w:hAnsi="黑体" w:eastAsia="黑体"/>
        </w:rPr>
        <w:t>“</w:t>
      </w:r>
      <w:r>
        <w:rPr>
          <w:rStyle w:val="30"/>
          <w:rFonts w:hint="eastAsia" w:ascii="黑体" w:hAnsi="黑体" w:eastAsia="黑体"/>
          <w:b w:val="0"/>
        </w:rPr>
        <w:t>三公”经费支出决算情况说明</w:t>
      </w:r>
      <w:bookmarkEnd w:id="62"/>
      <w:bookmarkEnd w:id="63"/>
      <w:bookmarkEnd w:id="64"/>
    </w:p>
    <w:p>
      <w:pPr>
        <w:spacing w:line="600" w:lineRule="exact"/>
        <w:ind w:firstLine="640"/>
        <w:outlineLvl w:val="2"/>
        <w:rPr>
          <w:rFonts w:ascii="仿宋" w:hAnsi="仿宋" w:eastAsia="仿宋"/>
          <w:b/>
          <w:sz w:val="32"/>
          <w:szCs w:val="32"/>
        </w:rPr>
      </w:pPr>
      <w:bookmarkStart w:id="65" w:name="_Toc15377216"/>
      <w:r>
        <w:rPr>
          <w:rFonts w:hint="eastAsia" w:ascii="仿宋" w:hAnsi="仿宋" w:eastAsia="仿宋"/>
          <w:b/>
          <w:sz w:val="32"/>
          <w:szCs w:val="32"/>
        </w:rPr>
        <w:t>（一）“三公”经费财政拨款支出决算总体情况说明</w:t>
      </w:r>
      <w:bookmarkEnd w:id="65"/>
    </w:p>
    <w:p>
      <w:pPr>
        <w:spacing w:line="600" w:lineRule="exact"/>
        <w:ind w:firstLine="64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年度“三公”经费财政拨款支出决算为</w:t>
      </w:r>
      <w:r>
        <w:rPr>
          <w:rFonts w:hint="eastAsia" w:ascii="仿宋_GB2312" w:hAnsi="仿宋_GB2312" w:eastAsia="仿宋_GB2312" w:cs="仿宋_GB2312"/>
          <w:sz w:val="32"/>
          <w:szCs w:val="32"/>
        </w:rPr>
        <w:t>1.06</w:t>
      </w:r>
      <w:r>
        <w:rPr>
          <w:rFonts w:hint="eastAsia" w:ascii="仿宋" w:hAnsi="仿宋" w:eastAsia="仿宋"/>
          <w:sz w:val="32"/>
          <w:szCs w:val="32"/>
        </w:rPr>
        <w:t>万元，完成预算</w:t>
      </w:r>
      <w:r>
        <w:rPr>
          <w:rFonts w:hint="eastAsia" w:ascii="仿宋_GB2312" w:hAnsi="仿宋_GB2312" w:eastAsia="仿宋_GB2312" w:cs="仿宋_GB2312"/>
          <w:sz w:val="32"/>
          <w:szCs w:val="32"/>
        </w:rPr>
        <w:t>58.85</w:t>
      </w:r>
      <w:r>
        <w:rPr>
          <w:rFonts w:ascii="仿宋" w:hAnsi="仿宋" w:eastAsia="仿宋"/>
          <w:sz w:val="32"/>
          <w:szCs w:val="32"/>
        </w:rPr>
        <w:t>%</w:t>
      </w:r>
      <w:r>
        <w:rPr>
          <w:rFonts w:hint="eastAsia" w:ascii="仿宋" w:hAnsi="仿宋" w:eastAsia="仿宋"/>
          <w:sz w:val="32"/>
          <w:szCs w:val="32"/>
        </w:rPr>
        <w:t>，较上年度</w:t>
      </w:r>
      <w:r>
        <w:rPr>
          <w:rFonts w:hint="eastAsia" w:ascii="仿宋_GB2312" w:eastAsia="仿宋_GB2312"/>
          <w:sz w:val="32"/>
          <w:szCs w:val="32"/>
          <w:lang w:eastAsia="zh-CN"/>
        </w:rPr>
        <w:t>减少</w:t>
      </w:r>
      <w:r>
        <w:rPr>
          <w:rFonts w:hint="eastAsia" w:ascii="仿宋_GB2312" w:eastAsia="仿宋_GB2312"/>
          <w:sz w:val="32"/>
          <w:szCs w:val="32"/>
          <w:lang w:val="en-US" w:eastAsia="zh-CN"/>
        </w:rPr>
        <w:t>0.67</w:t>
      </w:r>
      <w:r>
        <w:rPr>
          <w:rFonts w:hint="eastAsia" w:ascii="仿宋_GB2312" w:eastAsia="仿宋_GB2312"/>
          <w:sz w:val="32"/>
          <w:szCs w:val="32"/>
        </w:rPr>
        <w:t>万元，</w:t>
      </w:r>
      <w:r>
        <w:rPr>
          <w:rFonts w:hint="eastAsia" w:ascii="仿宋_GB2312" w:eastAsia="仿宋_GB2312"/>
          <w:sz w:val="32"/>
          <w:szCs w:val="32"/>
          <w:lang w:eastAsia="zh-CN"/>
        </w:rPr>
        <w:t>下降</w:t>
      </w:r>
      <w:r>
        <w:rPr>
          <w:rFonts w:hint="eastAsia" w:ascii="仿宋_GB2312" w:eastAsia="仿宋_GB2312"/>
          <w:sz w:val="32"/>
          <w:szCs w:val="32"/>
          <w:lang w:val="en-US" w:eastAsia="zh-CN"/>
        </w:rPr>
        <w:t>38%</w:t>
      </w:r>
      <w:r>
        <w:rPr>
          <w:rFonts w:hint="eastAsia" w:ascii="仿宋_GB2312" w:eastAsia="仿宋_GB2312"/>
          <w:sz w:val="32"/>
          <w:szCs w:val="32"/>
        </w:rPr>
        <w:t>。</w:t>
      </w:r>
      <w:r>
        <w:rPr>
          <w:rFonts w:hint="eastAsia" w:ascii="仿宋" w:hAnsi="仿宋" w:eastAsia="仿宋"/>
          <w:sz w:val="32"/>
          <w:szCs w:val="32"/>
        </w:rPr>
        <w:t>决算数小于预算数（或与预算数持平）的主要原因是</w:t>
      </w:r>
      <w:r>
        <w:rPr>
          <w:rFonts w:hint="eastAsia" w:ascii="仿宋_GB2312" w:eastAsia="仿宋_GB2312"/>
          <w:sz w:val="32"/>
          <w:szCs w:val="32"/>
        </w:rPr>
        <w:t>主要原因是</w:t>
      </w:r>
      <w:r>
        <w:rPr>
          <w:rFonts w:hint="eastAsia" w:ascii="仿宋_GB2312" w:eastAsia="仿宋_GB2312"/>
          <w:sz w:val="32"/>
          <w:szCs w:val="32"/>
          <w:lang w:eastAsia="zh-CN"/>
        </w:rPr>
        <w:t>实际发生接待数小于预算</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（注：上述“预算”口径为全年预算数，包括一般公共预算和政府性基金预算财政拨款支出决算情况。）</w:t>
      </w:r>
    </w:p>
    <w:p>
      <w:pPr>
        <w:spacing w:line="600" w:lineRule="exact"/>
        <w:ind w:firstLine="640"/>
        <w:outlineLvl w:val="2"/>
        <w:rPr>
          <w:rFonts w:ascii="仿宋" w:hAnsi="仿宋" w:eastAsia="仿宋"/>
          <w:b/>
          <w:sz w:val="32"/>
          <w:szCs w:val="32"/>
        </w:rPr>
      </w:pPr>
      <w:bookmarkStart w:id="66" w:name="_Toc15377217"/>
      <w:r>
        <w:rPr>
          <w:rFonts w:hint="eastAsia" w:ascii="仿宋" w:hAnsi="仿宋" w:eastAsia="仿宋"/>
          <w:b/>
          <w:sz w:val="32"/>
          <w:szCs w:val="32"/>
        </w:rPr>
        <w:t>（二）“三公”经费财政拨款支出决算具体情况说明</w:t>
      </w:r>
      <w:bookmarkEnd w:id="66"/>
    </w:p>
    <w:p>
      <w:pPr>
        <w:spacing w:line="600" w:lineRule="exact"/>
        <w:ind w:firstLine="64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年度“三公”经费财政拨款支出决算中，因公出国（境）费支出决算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_GB2312" w:hAnsi="仿宋_GB2312" w:eastAsia="仿宋_GB2312" w:cs="仿宋_GB2312"/>
          <w:sz w:val="32"/>
          <w:szCs w:val="32"/>
        </w:rPr>
        <w:t>1.06</w:t>
      </w:r>
      <w:r>
        <w:rPr>
          <w:rFonts w:hint="eastAsia" w:ascii="仿宋" w:hAnsi="仿宋" w:eastAsia="仿宋"/>
          <w:sz w:val="32"/>
          <w:szCs w:val="32"/>
        </w:rPr>
        <w:t>万元，占</w:t>
      </w:r>
      <w:r>
        <w:rPr>
          <w:sz w:val="32"/>
          <w:szCs w:val="32"/>
        </w:rPr>
        <w:t>100</w:t>
      </w:r>
      <w:r>
        <w:rPr>
          <w:rFonts w:ascii="仿宋" w:hAnsi="仿宋" w:eastAsia="仿宋"/>
          <w:sz w:val="32"/>
          <w:szCs w:val="32"/>
        </w:rPr>
        <w:t>%</w:t>
      </w:r>
      <w:r>
        <w:rPr>
          <w:rFonts w:hint="eastAsia" w:ascii="仿宋" w:hAnsi="仿宋" w:eastAsia="仿宋"/>
          <w:sz w:val="32"/>
          <w:szCs w:val="32"/>
        </w:rPr>
        <w:t>。具体情况如下：</w:t>
      </w:r>
    </w:p>
    <w:p>
      <w:pPr>
        <w:pStyle w:val="6"/>
      </w:pPr>
      <w:r>
        <w:drawing>
          <wp:inline distT="0" distB="0" distL="114300" distR="114300">
            <wp:extent cx="4572000" cy="1946910"/>
            <wp:effectExtent l="4445" t="4445" r="14605" b="1079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sz w:val="32"/>
          <w:szCs w:val="32"/>
        </w:rPr>
        <w:t>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全年安排因公出国（境）团组</w:t>
      </w:r>
      <w:r>
        <w:rPr>
          <w:sz w:val="32"/>
          <w:szCs w:val="32"/>
        </w:rPr>
        <w:t>0</w:t>
      </w:r>
      <w:r>
        <w:rPr>
          <w:rFonts w:hint="eastAsia" w:ascii="仿宋_GB2312" w:eastAsia="仿宋_GB2312"/>
          <w:sz w:val="32"/>
          <w:szCs w:val="32"/>
        </w:rPr>
        <w:t>次，出国（境）</w:t>
      </w:r>
      <w:r>
        <w:rPr>
          <w:sz w:val="32"/>
          <w:szCs w:val="32"/>
        </w:rPr>
        <w:t>0</w:t>
      </w:r>
      <w:r>
        <w:rPr>
          <w:rFonts w:hint="eastAsia" w:ascii="仿宋_GB2312" w:eastAsia="仿宋_GB2312"/>
          <w:sz w:val="32"/>
          <w:szCs w:val="32"/>
        </w:rPr>
        <w:t>人。因公出国（境）支出决算比2022年增加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无</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w:t>
      </w:r>
      <w:r>
        <w:rPr>
          <w:rFonts w:hint="eastAsia" w:ascii="仿宋_GB2312" w:eastAsia="仿宋_GB2312"/>
          <w:sz w:val="32"/>
          <w:szCs w:val="32"/>
          <w:lang w:eastAsia="zh-CN"/>
        </w:rPr>
        <w:t>无</w:t>
      </w:r>
      <w:r>
        <w:rPr>
          <w:rFonts w:hint="eastAsia" w:ascii="仿宋_GB2312" w:eastAsia="仿宋_GB2312"/>
          <w:sz w:val="32"/>
          <w:szCs w:val="32"/>
        </w:rPr>
        <w:t>（团组名称、出访地点、取得成效）等。</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0</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sz w:val="32"/>
          <w:szCs w:val="32"/>
        </w:rPr>
        <w:t>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公务用车购置及运行维护费支出决算比202</w:t>
      </w:r>
      <w:r>
        <w:rPr>
          <w:rFonts w:hint="eastAsia" w:ascii="仿宋_GB2312" w:eastAsia="仿宋_GB2312"/>
          <w:sz w:val="32"/>
          <w:szCs w:val="32"/>
          <w:lang w:val="en-US" w:eastAsia="zh-CN"/>
        </w:rPr>
        <w:t>3</w:t>
      </w:r>
      <w:r>
        <w:rPr>
          <w:rFonts w:hint="eastAsia" w:ascii="仿宋_GB2312" w:eastAsia="仿宋_GB2312"/>
          <w:sz w:val="32"/>
          <w:szCs w:val="32"/>
        </w:rPr>
        <w:t>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无</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sz w:val="32"/>
          <w:szCs w:val="32"/>
        </w:rPr>
        <w:t>0</w:t>
      </w:r>
      <w:r>
        <w:rPr>
          <w:rFonts w:hint="eastAsia" w:ascii="仿宋_GB2312" w:eastAsia="仿宋_GB2312"/>
          <w:sz w:val="32"/>
          <w:szCs w:val="32"/>
        </w:rPr>
        <w:t>万元。主要用于（具体工作）等所需的公务用车燃料费、维修费、过路过桥费、保险费等支出。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hAnsi="仿宋_GB2312" w:eastAsia="仿宋_GB2312" w:cs="仿宋_GB2312"/>
          <w:sz w:val="32"/>
          <w:szCs w:val="32"/>
        </w:rPr>
        <w:t>1.06</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rFonts w:hint="eastAsia" w:ascii="仿宋_GB2312" w:hAnsi="仿宋_GB2312" w:eastAsia="仿宋_GB2312" w:cs="仿宋_GB2312"/>
          <w:sz w:val="32"/>
          <w:szCs w:val="32"/>
        </w:rPr>
        <w:t>58.85</w:t>
      </w:r>
      <w:r>
        <w:rPr>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公务接待费支出决算比202</w:t>
      </w:r>
      <w:r>
        <w:rPr>
          <w:rFonts w:hint="eastAsia" w:ascii="仿宋_GB2312" w:eastAsia="仿宋_GB2312"/>
          <w:sz w:val="32"/>
          <w:szCs w:val="32"/>
          <w:lang w:val="en-US" w:eastAsia="zh-CN"/>
        </w:rPr>
        <w:t>3</w:t>
      </w:r>
      <w:r>
        <w:rPr>
          <w:rFonts w:hint="eastAsia" w:ascii="仿宋_GB2312" w:eastAsia="仿宋_GB2312"/>
          <w:sz w:val="32"/>
          <w:szCs w:val="32"/>
        </w:rPr>
        <w:t>年度</w:t>
      </w:r>
      <w:r>
        <w:rPr>
          <w:rFonts w:hint="eastAsia" w:ascii="仿宋_GB2312" w:eastAsia="仿宋_GB2312"/>
          <w:sz w:val="32"/>
          <w:szCs w:val="32"/>
          <w:lang w:eastAsia="zh-CN"/>
        </w:rPr>
        <w:t>减少</w:t>
      </w:r>
      <w:r>
        <w:rPr>
          <w:rFonts w:hint="eastAsia" w:ascii="仿宋_GB2312" w:eastAsia="仿宋_GB2312"/>
          <w:sz w:val="32"/>
          <w:szCs w:val="32"/>
          <w:lang w:val="en-US" w:eastAsia="zh-CN"/>
        </w:rPr>
        <w:t>0.67</w:t>
      </w:r>
      <w:r>
        <w:rPr>
          <w:rFonts w:hint="eastAsia" w:ascii="仿宋_GB2312" w:eastAsia="仿宋_GB2312"/>
          <w:sz w:val="32"/>
          <w:szCs w:val="32"/>
        </w:rPr>
        <w:t>万元，</w:t>
      </w:r>
      <w:r>
        <w:rPr>
          <w:rFonts w:hint="eastAsia" w:ascii="仿宋_GB2312" w:eastAsia="仿宋_GB2312"/>
          <w:sz w:val="32"/>
          <w:szCs w:val="32"/>
          <w:lang w:eastAsia="zh-CN"/>
        </w:rPr>
        <w:t>下降</w:t>
      </w:r>
      <w:r>
        <w:rPr>
          <w:rFonts w:hint="eastAsia" w:ascii="仿宋_GB2312" w:eastAsia="仿宋_GB2312"/>
          <w:sz w:val="32"/>
          <w:szCs w:val="32"/>
          <w:lang w:val="en-US" w:eastAsia="zh-CN"/>
        </w:rPr>
        <w:t>38%</w:t>
      </w:r>
      <w:r>
        <w:rPr>
          <w:rFonts w:hint="eastAsia" w:ascii="仿宋_GB2312" w:eastAsia="仿宋_GB2312"/>
          <w:sz w:val="32"/>
          <w:szCs w:val="32"/>
        </w:rPr>
        <w:t>。主要原因是</w:t>
      </w:r>
      <w:r>
        <w:rPr>
          <w:rFonts w:hint="eastAsia" w:ascii="仿宋_GB2312" w:eastAsia="仿宋_GB2312"/>
          <w:sz w:val="32"/>
          <w:szCs w:val="32"/>
          <w:lang w:eastAsia="zh-CN"/>
        </w:rPr>
        <w:t>上级项目检查增加</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_GB2312" w:hAnsi="仿宋_GB2312" w:eastAsia="仿宋_GB2312" w:cs="仿宋_GB2312"/>
          <w:sz w:val="32"/>
          <w:szCs w:val="32"/>
        </w:rPr>
        <w:t>1.06</w:t>
      </w:r>
      <w:r>
        <w:rPr>
          <w:rFonts w:hint="eastAsia" w:ascii="仿宋_GB2312" w:eastAsia="仿宋_GB2312"/>
          <w:sz w:val="32"/>
          <w:szCs w:val="32"/>
        </w:rPr>
        <w:t>万元，主要用</w:t>
      </w:r>
      <w:r>
        <w:rPr>
          <w:rFonts w:hint="eastAsia" w:ascii="仿宋_GB2312" w:eastAsia="仿宋_GB2312"/>
          <w:sz w:val="32"/>
          <w:szCs w:val="32"/>
          <w:lang w:eastAsia="zh-CN"/>
        </w:rPr>
        <w:t>于</w:t>
      </w:r>
      <w:r>
        <w:rPr>
          <w:rFonts w:hint="eastAsia" w:ascii="仿宋_GB2312" w:eastAsia="仿宋_GB2312"/>
          <w:sz w:val="32"/>
          <w:szCs w:val="32"/>
        </w:rPr>
        <w:t>(执行公务、开展业务活动开支的交通费、住宿费、用餐费等)。国内公务接待</w:t>
      </w:r>
      <w:r>
        <w:rPr>
          <w:rFonts w:hint="eastAsia" w:ascii="仿宋_GB2312" w:eastAsia="仿宋_GB2312"/>
          <w:sz w:val="32"/>
          <w:szCs w:val="32"/>
          <w:lang w:val="en-US" w:eastAsia="zh-CN"/>
        </w:rPr>
        <w:t>20</w:t>
      </w:r>
      <w:r>
        <w:rPr>
          <w:rFonts w:hint="eastAsia" w:ascii="仿宋_GB2312" w:eastAsia="仿宋_GB2312"/>
          <w:sz w:val="32"/>
          <w:szCs w:val="32"/>
        </w:rPr>
        <w:t>批次，</w:t>
      </w:r>
      <w:r>
        <w:rPr>
          <w:rFonts w:hint="eastAsia" w:ascii="仿宋_GB2312" w:eastAsia="仿宋_GB2312"/>
          <w:sz w:val="32"/>
          <w:szCs w:val="32"/>
          <w:lang w:val="en-US" w:eastAsia="zh-CN"/>
        </w:rPr>
        <w:t>107</w:t>
      </w:r>
      <w:r>
        <w:rPr>
          <w:rFonts w:hint="eastAsia" w:ascii="仿宋_GB2312" w:eastAsia="仿宋_GB2312"/>
          <w:sz w:val="32"/>
          <w:szCs w:val="32"/>
        </w:rPr>
        <w:t>人次（不包括陪同人员），共计支出</w:t>
      </w:r>
      <w:r>
        <w:rPr>
          <w:rFonts w:hint="eastAsia" w:ascii="仿宋_GB2312" w:hAnsi="仿宋_GB2312" w:eastAsia="仿宋_GB2312" w:cs="仿宋_GB2312"/>
          <w:sz w:val="32"/>
          <w:szCs w:val="32"/>
        </w:rPr>
        <w:t>1.06</w:t>
      </w:r>
      <w:r>
        <w:rPr>
          <w:rFonts w:hint="eastAsia" w:ascii="仿宋_GB2312" w:eastAsia="仿宋_GB2312"/>
          <w:sz w:val="32"/>
          <w:szCs w:val="32"/>
        </w:rPr>
        <w:t>万元，具体内容包括：</w:t>
      </w:r>
      <w:r>
        <w:rPr>
          <w:rFonts w:hint="eastAsia" w:ascii="仿宋_GB2312" w:eastAsia="仿宋_GB2312"/>
          <w:sz w:val="32"/>
          <w:szCs w:val="32"/>
          <w:lang w:eastAsia="zh-CN"/>
        </w:rPr>
        <w:t>安全检查，项目进度检测</w:t>
      </w:r>
      <w:r>
        <w:rPr>
          <w:rFonts w:hint="eastAsia" w:ascii="仿宋_GB2312" w:eastAsia="仿宋_GB2312"/>
          <w:sz w:val="32"/>
          <w:szCs w:val="32"/>
        </w:rPr>
        <w:t>（接待具体项目、金额）。</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万元，主要用于接待</w:t>
      </w:r>
      <w:r>
        <w:rPr>
          <w:rFonts w:hint="eastAsia" w:ascii="仿宋_GB2312" w:eastAsia="仿宋_GB2312"/>
          <w:sz w:val="32"/>
          <w:szCs w:val="32"/>
          <w:lang w:eastAsia="zh-CN"/>
        </w:rPr>
        <w:t>无</w:t>
      </w:r>
      <w:r>
        <w:rPr>
          <w:rFonts w:hint="eastAsia" w:ascii="仿宋_GB2312" w:eastAsia="仿宋_GB2312"/>
          <w:sz w:val="32"/>
          <w:szCs w:val="32"/>
        </w:rPr>
        <w:t>（具体项目）。外事接待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bookmarkStart w:id="67" w:name="_Toc15396610"/>
      <w:bookmarkStart w:id="68" w:name="_Toc15377218"/>
    </w:p>
    <w:p>
      <w:pPr>
        <w:spacing w:line="600" w:lineRule="exact"/>
        <w:ind w:firstLine="640"/>
        <w:outlineLvl w:val="1"/>
        <w:rPr>
          <w:rStyle w:val="30"/>
          <w:rFonts w:ascii="黑体" w:hAnsi="黑体" w:eastAsia="黑体"/>
        </w:rPr>
      </w:pPr>
      <w:bookmarkStart w:id="69" w:name="_Toc21435"/>
      <w:r>
        <w:rPr>
          <w:rFonts w:hint="eastAsia" w:ascii="黑体" w:eastAsia="黑体"/>
          <w:sz w:val="32"/>
          <w:szCs w:val="32"/>
        </w:rPr>
        <w:t>八、</w:t>
      </w:r>
      <w:r>
        <w:rPr>
          <w:rStyle w:val="30"/>
          <w:rFonts w:hint="eastAsia" w:ascii="黑体" w:hAnsi="黑体" w:eastAsia="黑体"/>
          <w:b w:val="0"/>
        </w:rPr>
        <w:t>政府性基金预算支出决算情况说明</w:t>
      </w:r>
      <w:bookmarkEnd w:id="67"/>
      <w:bookmarkEnd w:id="68"/>
      <w:bookmarkEnd w:id="69"/>
    </w:p>
    <w:p>
      <w:pPr>
        <w:spacing w:line="600" w:lineRule="exact"/>
        <w:ind w:firstLine="640"/>
        <w:rPr>
          <w:rFonts w:ascii="仿宋_GB2312" w:eastAsia="仿宋_GB2312"/>
          <w:sz w:val="32"/>
          <w:szCs w:val="32"/>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24.75</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eastAsia="仿宋_GB2312"/>
          <w:sz w:val="32"/>
          <w:szCs w:val="32"/>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与2023年度相比，政府性基金预算财政拨款支出减少</w:t>
      </w:r>
      <w:r>
        <w:rPr>
          <w:rFonts w:hint="eastAsia" w:eastAsia="仿宋_GB2312" w:cs="仿宋_GB2312"/>
          <w:color w:val="auto"/>
          <w:kern w:val="2"/>
          <w:sz w:val="32"/>
          <w:szCs w:val="32"/>
          <w:highlight w:val="none"/>
          <w:lang w:val="en-US" w:eastAsia="zh-CN" w:bidi="ar-SA"/>
        </w:rPr>
        <w:t>28.9</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53.86</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项目支出减少。</w:t>
      </w:r>
      <w:r>
        <w:rPr>
          <w:rFonts w:hint="eastAsia" w:ascii="Times New Roman" w:hAnsi="Times New Roman" w:eastAsia="仿宋_GB2312" w:cs="仿宋_GB2312"/>
          <w:b/>
          <w:bCs/>
          <w:color w:val="auto"/>
          <w:kern w:val="2"/>
          <w:sz w:val="32"/>
          <w:szCs w:val="32"/>
          <w:highlight w:val="none"/>
          <w:lang w:val="en-US" w:eastAsia="zh-CN" w:bidi="ar-SA"/>
        </w:rPr>
        <w:t>（注：支出数与上年持平可以不写原因）</w:t>
      </w:r>
    </w:p>
    <w:p>
      <w:pPr>
        <w:numPr>
          <w:ilvl w:val="0"/>
          <w:numId w:val="4"/>
        </w:numPr>
        <w:spacing w:line="600" w:lineRule="exact"/>
        <w:ind w:firstLine="640"/>
        <w:outlineLvl w:val="1"/>
        <w:rPr>
          <w:rStyle w:val="30"/>
          <w:rFonts w:ascii="黑体" w:hAnsi="黑体" w:eastAsia="黑体"/>
          <w:b w:val="0"/>
        </w:rPr>
      </w:pPr>
      <w:bookmarkStart w:id="70" w:name="_Toc15377219"/>
      <w:bookmarkStart w:id="71" w:name="_Toc15396611"/>
      <w:bookmarkStart w:id="72" w:name="_Toc19844"/>
      <w:r>
        <w:rPr>
          <w:rStyle w:val="30"/>
          <w:rFonts w:hint="eastAsia" w:ascii="黑体" w:hAnsi="黑体" w:eastAsia="黑体"/>
          <w:b w:val="0"/>
        </w:rPr>
        <w:t>国有资本经营预算支出决算情况说明</w:t>
      </w:r>
      <w:bookmarkEnd w:id="70"/>
      <w:bookmarkEnd w:id="71"/>
      <w:bookmarkEnd w:id="72"/>
    </w:p>
    <w:p>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年度国有资本经营预算财政拨款支出</w:t>
      </w:r>
      <w:r>
        <w:rPr>
          <w:sz w:val="32"/>
          <w:szCs w:val="32"/>
        </w:rPr>
        <w:t>0</w:t>
      </w:r>
      <w:r>
        <w:rPr>
          <w:rFonts w:hint="eastAsia" w:ascii="仿宋_GB2312" w:eastAsia="仿宋_GB2312"/>
          <w:sz w:val="32"/>
          <w:szCs w:val="32"/>
        </w:rPr>
        <w:t>万元。</w:t>
      </w:r>
    </w:p>
    <w:p>
      <w:pPr>
        <w:numPr>
          <w:ilvl w:val="0"/>
          <w:numId w:val="4"/>
        </w:numPr>
        <w:spacing w:line="600" w:lineRule="exact"/>
        <w:ind w:firstLine="640"/>
        <w:outlineLvl w:val="1"/>
        <w:rPr>
          <w:rStyle w:val="30"/>
          <w:rFonts w:ascii="黑体" w:hAnsi="黑体" w:eastAsia="黑体"/>
          <w:b w:val="0"/>
        </w:rPr>
      </w:pPr>
      <w:bookmarkStart w:id="73" w:name="_Toc25970"/>
      <w:bookmarkStart w:id="74" w:name="_Toc15377221"/>
      <w:bookmarkStart w:id="75" w:name="_Toc15396612"/>
      <w:r>
        <w:rPr>
          <w:rStyle w:val="30"/>
          <w:rFonts w:hint="eastAsia" w:ascii="黑体" w:hAnsi="黑体" w:eastAsia="黑体"/>
          <w:b w:val="0"/>
        </w:rPr>
        <w:t>其他重要事项的情况说明</w:t>
      </w:r>
      <w:bookmarkEnd w:id="73"/>
      <w:bookmarkEnd w:id="74"/>
      <w:bookmarkEnd w:id="75"/>
    </w:p>
    <w:p>
      <w:pPr>
        <w:spacing w:line="600" w:lineRule="exact"/>
        <w:ind w:firstLine="643" w:firstLineChars="200"/>
        <w:outlineLvl w:val="2"/>
        <w:rPr>
          <w:rFonts w:ascii="仿宋" w:hAnsi="仿宋" w:eastAsia="仿宋"/>
          <w:sz w:val="32"/>
          <w:szCs w:val="32"/>
        </w:rPr>
      </w:pPr>
      <w:bookmarkStart w:id="76" w:name="_Toc15377222"/>
      <w:r>
        <w:rPr>
          <w:rFonts w:hint="eastAsia" w:ascii="仿宋" w:hAnsi="仿宋" w:eastAsia="仿宋"/>
          <w:b/>
          <w:sz w:val="32"/>
          <w:szCs w:val="32"/>
        </w:rPr>
        <w:t>（一）机关运行经费支出情况</w:t>
      </w:r>
      <w:bookmarkEnd w:id="76"/>
    </w:p>
    <w:p>
      <w:pPr>
        <w:spacing w:line="600" w:lineRule="exact"/>
        <w:ind w:firstLine="640" w:firstLineChars="200"/>
        <w:rPr>
          <w:rFonts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乐山市金口河区交通运输局</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29.25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w:t>
      </w:r>
      <w:r>
        <w:rPr>
          <w:rFonts w:hint="eastAsia" w:ascii="仿宋_GB2312" w:eastAsia="仿宋_GB2312"/>
          <w:sz w:val="32"/>
          <w:szCs w:val="32"/>
        </w:rPr>
        <w:t>，比202</w:t>
      </w:r>
      <w:r>
        <w:rPr>
          <w:rFonts w:hint="eastAsia" w:ascii="仿宋_GB2312" w:eastAsia="仿宋_GB2312"/>
          <w:sz w:val="32"/>
          <w:szCs w:val="32"/>
          <w:lang w:val="en-US" w:eastAsia="zh-CN"/>
        </w:rPr>
        <w:t>3</w:t>
      </w:r>
      <w:r>
        <w:rPr>
          <w:rFonts w:hint="eastAsia" w:ascii="仿宋_GB2312" w:eastAsia="仿宋_GB2312"/>
          <w:sz w:val="32"/>
          <w:szCs w:val="32"/>
        </w:rPr>
        <w:t>年度减少</w:t>
      </w:r>
      <w:r>
        <w:rPr>
          <w:rFonts w:hint="eastAsia" w:ascii="仿宋_GB2312" w:eastAsia="仿宋_GB2312"/>
          <w:sz w:val="32"/>
          <w:szCs w:val="32"/>
          <w:lang w:val="en-US" w:eastAsia="zh-CN"/>
        </w:rPr>
        <w:t>1.99</w:t>
      </w:r>
      <w:r>
        <w:rPr>
          <w:rFonts w:hint="eastAsia" w:ascii="仿宋_GB2312" w:eastAsia="仿宋_GB2312"/>
          <w:sz w:val="32"/>
          <w:szCs w:val="32"/>
        </w:rPr>
        <w:t>万元，下降</w:t>
      </w:r>
      <w:r>
        <w:rPr>
          <w:rFonts w:hint="eastAsia" w:ascii="仿宋_GB2312" w:eastAsia="仿宋_GB2312"/>
          <w:sz w:val="32"/>
          <w:szCs w:val="32"/>
          <w:lang w:val="en-US" w:eastAsia="zh-CN"/>
        </w:rPr>
        <w:t>6.3</w:t>
      </w:r>
      <w:r>
        <w:rPr>
          <w:rFonts w:ascii="仿宋_GB2312" w:eastAsia="仿宋_GB2312"/>
          <w:sz w:val="32"/>
          <w:szCs w:val="32"/>
        </w:rPr>
        <w:t>%</w:t>
      </w:r>
      <w:r>
        <w:rPr>
          <w:rFonts w:hint="eastAsia" w:ascii="仿宋_GB2312" w:eastAsia="仿宋_GB2312"/>
          <w:sz w:val="32"/>
          <w:szCs w:val="32"/>
        </w:rPr>
        <w:t>（或与202</w:t>
      </w:r>
      <w:r>
        <w:rPr>
          <w:rFonts w:hint="eastAsia" w:ascii="仿宋_GB2312" w:eastAsia="仿宋_GB2312"/>
          <w:sz w:val="32"/>
          <w:szCs w:val="32"/>
          <w:lang w:val="en-US" w:eastAsia="zh-CN"/>
        </w:rPr>
        <w:t>3</w:t>
      </w:r>
      <w:r>
        <w:rPr>
          <w:rFonts w:hint="eastAsia" w:ascii="仿宋_GB2312" w:eastAsia="仿宋_GB2312"/>
          <w:sz w:val="32"/>
          <w:szCs w:val="32"/>
        </w:rPr>
        <w:t>年度决算数持平）。主要原因是</w:t>
      </w:r>
      <w:r>
        <w:rPr>
          <w:rFonts w:hint="eastAsia" w:ascii="仿宋_GB2312" w:eastAsia="仿宋_GB2312"/>
          <w:sz w:val="32"/>
          <w:szCs w:val="32"/>
          <w:lang w:eastAsia="zh-CN"/>
        </w:rPr>
        <w:t>厉行节约</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7" w:name="_Toc15377223"/>
      <w:r>
        <w:rPr>
          <w:rFonts w:hint="eastAsia" w:ascii="仿宋" w:hAnsi="仿宋" w:eastAsia="仿宋"/>
          <w:b/>
          <w:sz w:val="32"/>
          <w:szCs w:val="32"/>
        </w:rPr>
        <w:t>（二）政府采购支出情况</w:t>
      </w:r>
      <w:bookmarkEnd w:id="77"/>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hint="eastAsia"/>
          <w:sz w:val="32"/>
          <w:szCs w:val="32"/>
        </w:rPr>
        <w:t>四川省乐山市金口河区交通局</w:t>
      </w:r>
      <w:r>
        <w:rPr>
          <w:rFonts w:hint="eastAsia" w:ascii="仿宋_GB2312" w:eastAsia="仿宋_GB2312"/>
          <w:sz w:val="32"/>
          <w:szCs w:val="32"/>
        </w:rPr>
        <w:t>政府采购支出总额</w:t>
      </w:r>
      <w:r>
        <w:rPr>
          <w:sz w:val="32"/>
          <w:szCs w:val="32"/>
        </w:rPr>
        <w:t>0</w:t>
      </w:r>
      <w:r>
        <w:rPr>
          <w:rFonts w:hint="eastAsia" w:ascii="仿宋_GB2312" w:eastAsia="仿宋_GB2312"/>
          <w:sz w:val="32"/>
          <w:szCs w:val="32"/>
        </w:rPr>
        <w:t>万元，其中：政府采购货物支出</w:t>
      </w:r>
      <w:r>
        <w:rPr>
          <w:sz w:val="32"/>
          <w:szCs w:val="32"/>
        </w:rPr>
        <w:t>0</w:t>
      </w:r>
      <w:r>
        <w:rPr>
          <w:rFonts w:hint="eastAsia" w:ascii="仿宋_GB2312" w:eastAsia="仿宋_GB2312"/>
          <w:sz w:val="32"/>
          <w:szCs w:val="32"/>
        </w:rPr>
        <w:t>万元、政府采购工程支出</w:t>
      </w:r>
      <w:r>
        <w:rPr>
          <w:sz w:val="32"/>
          <w:szCs w:val="32"/>
        </w:rPr>
        <w:t>0</w:t>
      </w:r>
      <w:r>
        <w:rPr>
          <w:rFonts w:hint="eastAsia" w:ascii="仿宋_GB2312" w:eastAsia="仿宋_GB2312"/>
          <w:sz w:val="32"/>
          <w:szCs w:val="32"/>
        </w:rPr>
        <w:t>万元、政府采购服务支出</w:t>
      </w:r>
      <w:r>
        <w:rPr>
          <w:sz w:val="32"/>
          <w:szCs w:val="32"/>
        </w:rPr>
        <w:t>0</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sz w:val="32"/>
          <w:szCs w:val="32"/>
        </w:rPr>
        <w:t>0</w:t>
      </w:r>
      <w:r>
        <w:rPr>
          <w:rFonts w:hint="eastAsia" w:ascii="仿宋_GB2312" w:eastAsia="仿宋_GB2312"/>
          <w:sz w:val="32"/>
          <w:szCs w:val="32"/>
        </w:rPr>
        <w:t>万元，占政府采购支出总额的</w:t>
      </w:r>
      <w:r>
        <w:rPr>
          <w:sz w:val="32"/>
          <w:szCs w:val="32"/>
        </w:rPr>
        <w:t>0</w:t>
      </w:r>
      <w:r>
        <w:rPr>
          <w:rFonts w:ascii="仿宋_GB2312" w:eastAsia="仿宋_GB2312"/>
          <w:sz w:val="32"/>
          <w:szCs w:val="32"/>
        </w:rPr>
        <w:t>%</w:t>
      </w:r>
      <w:r>
        <w:rPr>
          <w:rFonts w:hint="eastAsia" w:ascii="仿宋_GB2312" w:eastAsia="仿宋_GB2312"/>
          <w:sz w:val="32"/>
          <w:szCs w:val="32"/>
        </w:rPr>
        <w:t>，其中：授予小微企业合同金额</w:t>
      </w:r>
      <w:r>
        <w:rPr>
          <w:sz w:val="32"/>
          <w:szCs w:val="32"/>
        </w:rPr>
        <w:t>0</w:t>
      </w:r>
      <w:r>
        <w:rPr>
          <w:rFonts w:hint="eastAsia" w:ascii="仿宋_GB2312" w:eastAsia="仿宋_GB2312"/>
          <w:sz w:val="32"/>
          <w:szCs w:val="32"/>
        </w:rPr>
        <w:t>万元，占政府采购支出总额的</w:t>
      </w:r>
      <w:r>
        <w:rPr>
          <w:sz w:val="32"/>
          <w:szCs w:val="32"/>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8" w:name="_Toc15377224"/>
      <w:r>
        <w:rPr>
          <w:rFonts w:hint="eastAsia" w:ascii="仿宋" w:hAnsi="仿宋" w:eastAsia="仿宋"/>
          <w:b/>
          <w:sz w:val="32"/>
          <w:szCs w:val="32"/>
        </w:rPr>
        <w:t>（三）国有资产占有使用情况</w:t>
      </w:r>
      <w:bookmarkEnd w:id="7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sz w:val="32"/>
          <w:szCs w:val="32"/>
        </w:rPr>
        <w:t>四川省乐山市金口河区交通局</w:t>
      </w:r>
      <w:r>
        <w:rPr>
          <w:rFonts w:hint="eastAsia" w:ascii="仿宋_GB2312" w:eastAsia="仿宋_GB2312"/>
          <w:sz w:val="32"/>
          <w:szCs w:val="32"/>
        </w:rPr>
        <w:t>共有车辆</w:t>
      </w:r>
      <w:r>
        <w:rPr>
          <w:rFonts w:ascii="仿宋_GB2312" w:eastAsia="仿宋_GB2312"/>
          <w:sz w:val="32"/>
          <w:szCs w:val="32"/>
        </w:rPr>
        <w:t>9</w:t>
      </w:r>
      <w:r>
        <w:rPr>
          <w:rFonts w:hint="eastAsia" w:ascii="仿宋_GB2312" w:eastAsia="仿宋_GB2312"/>
          <w:sz w:val="32"/>
          <w:szCs w:val="32"/>
        </w:rPr>
        <w:t>辆，其中：</w:t>
      </w:r>
      <w:r>
        <w:rPr>
          <w:rFonts w:hint="eastAsia" w:ascii="仿宋_GB2312" w:eastAsia="仿宋_GB2312"/>
          <w:color w:val="000000"/>
          <w:sz w:val="32"/>
          <w:szCs w:val="32"/>
        </w:rPr>
        <w:t>主要领导干部用车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辆、执法执勤用车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w:t>
      </w:r>
      <w:r>
        <w:rPr>
          <w:rFonts w:hint="eastAsia" w:ascii="仿宋_GB2312" w:eastAsia="仿宋_GB2312"/>
          <w:color w:val="000000"/>
          <w:sz w:val="32"/>
          <w:szCs w:val="32"/>
          <w:lang w:eastAsia="zh-CN"/>
        </w:rPr>
        <w:t>，</w:t>
      </w:r>
      <w:r>
        <w:rPr>
          <w:rFonts w:hint="eastAsia" w:ascii="仿宋_GB2312" w:eastAsia="仿宋_GB2312"/>
          <w:color w:val="000000"/>
          <w:sz w:val="32"/>
          <w:szCs w:val="32"/>
        </w:rPr>
        <w:t>其他用车</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辆其他用车主要是用于</w:t>
      </w:r>
      <w:r>
        <w:rPr>
          <w:rFonts w:hint="eastAsia" w:ascii="仿宋_GB2312" w:eastAsia="仿宋_GB2312"/>
          <w:color w:val="000000"/>
          <w:sz w:val="32"/>
          <w:szCs w:val="32"/>
          <w:lang w:eastAsia="zh-CN"/>
        </w:rPr>
        <w:t>工程抢险车辆，</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表，按部门决算报表填报数据罗列车辆情况。）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hint="eastAsia" w:ascii="仿宋_GB2312" w:hAnsi="Times New Roman" w:eastAsia="仿宋_GB2312" w:cs="Times New Roman"/>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eastAsia="zh-CN"/>
        </w:rPr>
        <w:t>根据预算绩效管理要求，本单位在</w:t>
      </w:r>
      <w:r>
        <w:rPr>
          <w:rFonts w:hint="eastAsia" w:ascii="仿宋_GB2312" w:hAnsi="Times New Roman" w:eastAsia="仿宋_GB2312" w:cs="Times New Roman"/>
          <w:color w:val="auto"/>
          <w:sz w:val="32"/>
          <w:szCs w:val="32"/>
          <w:highlight w:val="none"/>
          <w:lang w:val="en-US" w:eastAsia="zh-CN"/>
        </w:rPr>
        <w:t>2024年度</w:t>
      </w:r>
      <w:r>
        <w:rPr>
          <w:rFonts w:hint="eastAsia" w:ascii="仿宋_GB2312" w:hAnsi="Times New Roman" w:eastAsia="仿宋_GB2312" w:cs="Times New Roman"/>
          <w:color w:val="auto"/>
          <w:sz w:val="32"/>
          <w:szCs w:val="32"/>
          <w:highlight w:val="none"/>
          <w:lang w:eastAsia="zh-CN"/>
        </w:rPr>
        <w:t>预算编制阶段，组织对交通行业安全工作监管经费、质量监督服务中心工作经费、脱贫攻坚驻村工作队经费、重大项目协调经费、交通运输局聘任制公务员-工程师、交通基本建设PPP可用性服务费等</w:t>
      </w:r>
      <w:r>
        <w:rPr>
          <w:rFonts w:hint="eastAsia" w:ascii="仿宋_GB2312" w:hAnsi="Times New Roman" w:eastAsia="仿宋_GB2312" w:cs="Times New Roman"/>
          <w:color w:val="auto"/>
          <w:sz w:val="32"/>
          <w:szCs w:val="32"/>
          <w:highlight w:val="none"/>
          <w:lang w:val="en-US" w:eastAsia="zh-CN"/>
        </w:rPr>
        <w:t>6个项目</w:t>
      </w:r>
      <w:r>
        <w:rPr>
          <w:rFonts w:hint="eastAsia" w:ascii="仿宋_GB2312" w:hAnsi="Times New Roman" w:eastAsia="仿宋_GB2312" w:cs="Times New Roman"/>
          <w:color w:val="auto"/>
          <w:sz w:val="32"/>
          <w:szCs w:val="32"/>
          <w:highlight w:val="none"/>
          <w:lang w:eastAsia="zh-CN"/>
        </w:rPr>
        <w:t>开展了预算事前绩效评估，对</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eastAsia="zh-CN"/>
        </w:rPr>
        <w:t>个项目编制了绩效目标，预算执行过程中，选取</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lang w:eastAsia="zh-CN"/>
        </w:rPr>
        <w:t>个项目开展绩效监控，组织对</w:t>
      </w:r>
      <w:r>
        <w:rPr>
          <w:rFonts w:hint="eastAsia" w:ascii="仿宋_GB2312" w:hAnsi="Times New Roman" w:eastAsia="仿宋_GB2312" w:cs="Times New Roman"/>
          <w:color w:val="auto"/>
          <w:sz w:val="32"/>
          <w:szCs w:val="32"/>
          <w:highlight w:val="none"/>
          <w:lang w:val="en-US" w:eastAsia="zh-CN"/>
        </w:rPr>
        <w:t>6个项目开展绩效自评，绩效自评表详见第四部分附件。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组织对202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年度一般公共预算、政府性基金预算、国有资本经营预算、社会保险基金预算以及资本资产、债券资金等全面开展绩效自评，形成</w:t>
      </w:r>
      <w:r>
        <w:rPr>
          <w:rFonts w:hint="eastAsia" w:ascii="仿宋_GB2312" w:hAnsi="仿宋_GB2312" w:eastAsia="仿宋_GB2312" w:cs="仿宋_GB2312"/>
          <w:sz w:val="32"/>
          <w:szCs w:val="32"/>
          <w:lang w:eastAsia="zh-CN"/>
        </w:rPr>
        <w:t>交通局</w:t>
      </w:r>
      <w:r>
        <w:rPr>
          <w:rFonts w:hint="eastAsia" w:ascii="仿宋_GB2312" w:hAnsi="仿宋_GB2312" w:eastAsia="仿宋_GB2312" w:cs="仿宋_GB2312"/>
          <w:sz w:val="32"/>
          <w:szCs w:val="32"/>
        </w:rPr>
        <w:t>部门整体（含部门预算项目）绩效自评报告、其中，</w:t>
      </w:r>
      <w:r>
        <w:rPr>
          <w:rFonts w:hint="eastAsia" w:ascii="仿宋_GB2312" w:hAnsi="仿宋_GB2312" w:eastAsia="仿宋_GB2312" w:cs="仿宋_GB2312"/>
          <w:sz w:val="32"/>
          <w:szCs w:val="32"/>
          <w:lang w:eastAsia="zh-CN"/>
        </w:rPr>
        <w:t>交通局</w:t>
      </w:r>
      <w:r>
        <w:rPr>
          <w:rFonts w:hint="eastAsia" w:ascii="仿宋_GB2312" w:hAnsi="仿宋_GB2312" w:eastAsia="仿宋_GB2312" w:cs="仿宋_GB2312"/>
          <w:sz w:val="32"/>
          <w:szCs w:val="32"/>
        </w:rPr>
        <w:t>部门整体（含部门预算项目）绩效自评得分为</w:t>
      </w:r>
      <w:r>
        <w:rPr>
          <w:rFonts w:hint="eastAsia" w:ascii="仿宋_GB2312" w:hAnsi="仿宋_GB2312" w:eastAsia="仿宋_GB2312" w:cs="仿宋_GB2312"/>
          <w:sz w:val="32"/>
          <w:szCs w:val="32"/>
          <w:lang w:val="en-US" w:eastAsia="zh-CN"/>
        </w:rPr>
        <w:t>96</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sz w:val="32"/>
          <w:szCs w:val="32"/>
          <w:lang w:eastAsia="zh-CN"/>
        </w:rPr>
        <w:t>良好。</w:t>
      </w:r>
      <w:r>
        <w:rPr>
          <w:rFonts w:hint="eastAsia" w:ascii="仿宋_GB2312" w:hAnsi="仿宋_GB2312" w:eastAsia="仿宋_GB2312" w:cs="仿宋_GB2312"/>
          <w:sz w:val="32"/>
          <w:szCs w:val="32"/>
        </w:rPr>
        <w:t>绩效自评报告详见附件。（如不涉及，可根据实际修改表述。）</w:t>
      </w:r>
    </w:p>
    <w:p>
      <w:pPr>
        <w:pStyle w:val="3"/>
        <w:jc w:val="center"/>
      </w:pPr>
      <w:bookmarkStart w:id="79" w:name="_Toc5053"/>
      <w:r>
        <w:rPr>
          <w:rFonts w:hint="eastAsia"/>
        </w:rPr>
        <w:t>第三部分 名词解释</w:t>
      </w:r>
      <w:bookmarkEnd w:id="79"/>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1.财政拨款收入：指单位从同级财政部门取得的财政预算资金。</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.其他收入：指单位取得的除上述收入以外的各项收入。主要是</w:t>
      </w:r>
      <w:r>
        <w:rPr>
          <w:rFonts w:hint="eastAsia" w:ascii="仿宋_GB2312" w:eastAsia="仿宋_GB2312" w:cs="Times New Roman"/>
          <w:sz w:val="32"/>
          <w:szCs w:val="32"/>
          <w:lang w:eastAsia="zh-CN"/>
        </w:rPr>
        <w:t>利息收入</w:t>
      </w:r>
      <w:r>
        <w:rPr>
          <w:rFonts w:hint="eastAsia" w:ascii="仿宋_GB2312" w:hAnsi="Times New Roman" w:eastAsia="仿宋_GB2312" w:cs="Times New Roman"/>
          <w:sz w:val="32"/>
          <w:szCs w:val="32"/>
        </w:rPr>
        <w:t xml:space="preserve">（收入类型）等。 </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 xml:space="preserve">.使用非财政拨款结余（含专用结余）：指事业单位使用以前年度积累的非财政拨款结余弥补当年收支差额的金额。 </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 xml:space="preserve">.年初结转和结余：指以前年度尚未完成、结转到本年按有关规定继续使用的资金。 </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.结余分配：指事业单位按照会计制度规定缴纳的所得税、提取的专用结余以及转入非财政拨款结余的金额等。</w:t>
      </w:r>
    </w:p>
    <w:p>
      <w:pPr>
        <w:spacing w:line="60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rPr>
        <w:t>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机关事业单位基本养老保险缴费支出</w:t>
      </w:r>
      <w:r>
        <w:rPr>
          <w:rFonts w:hint="eastAsia" w:ascii="仿宋_GB2312" w:eastAsia="仿宋_GB2312"/>
          <w:color w:val="auto"/>
          <w:sz w:val="32"/>
          <w:szCs w:val="32"/>
          <w:highlight w:val="none"/>
        </w:rPr>
        <w:t>（项）:</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机关事业单位</w:t>
      </w:r>
      <w:r>
        <w:rPr>
          <w:rFonts w:hint="eastAsia" w:ascii="仿宋_GB2312" w:eastAsia="仿宋_GB2312"/>
          <w:color w:val="auto"/>
          <w:sz w:val="32"/>
          <w:szCs w:val="32"/>
          <w:highlight w:val="none"/>
          <w:lang w:val="en-US" w:eastAsia="zh-CN"/>
        </w:rPr>
        <w:t>实施养老保险制度由单位缴纳的</w:t>
      </w:r>
      <w:r>
        <w:rPr>
          <w:rFonts w:hint="eastAsia" w:ascii="仿宋_GB2312" w:eastAsia="仿宋_GB2312"/>
          <w:color w:val="auto"/>
          <w:sz w:val="32"/>
          <w:szCs w:val="32"/>
          <w:highlight w:val="none"/>
        </w:rPr>
        <w:t>基本养老保险费支出</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机关事业单位职业年金缴费支出</w:t>
      </w:r>
      <w:r>
        <w:rPr>
          <w:rFonts w:hint="eastAsia" w:ascii="仿宋_GB2312" w:eastAsia="仿宋_GB2312"/>
          <w:color w:val="auto"/>
          <w:sz w:val="32"/>
          <w:szCs w:val="32"/>
          <w:highlight w:val="none"/>
          <w:lang w:eastAsia="zh-CN"/>
        </w:rPr>
        <w:t>（项）:</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机关事业单位</w:t>
      </w:r>
      <w:r>
        <w:rPr>
          <w:rFonts w:hint="eastAsia" w:ascii="仿宋_GB2312" w:eastAsia="仿宋_GB2312"/>
          <w:color w:val="auto"/>
          <w:sz w:val="32"/>
          <w:szCs w:val="32"/>
          <w:highlight w:val="none"/>
          <w:lang w:val="en-US" w:eastAsia="zh-CN"/>
        </w:rPr>
        <w:t>实施养老保险制度由单位缴纳的职业年金</w:t>
      </w:r>
      <w:r>
        <w:rPr>
          <w:rFonts w:hint="eastAsia" w:ascii="仿宋_GB2312" w:eastAsia="仿宋_GB2312"/>
          <w:color w:val="auto"/>
          <w:sz w:val="32"/>
          <w:szCs w:val="32"/>
          <w:highlight w:val="none"/>
        </w:rPr>
        <w:t>支出: 社会保障和就业（类）</w:t>
      </w:r>
      <w:r>
        <w:rPr>
          <w:rFonts w:hint="eastAsia" w:ascii="仿宋_GB2312" w:eastAsia="仿宋_GB2312"/>
          <w:color w:val="auto"/>
          <w:sz w:val="32"/>
          <w:szCs w:val="32"/>
          <w:highlight w:val="none"/>
          <w:lang w:val="en-US" w:eastAsia="zh-CN"/>
        </w:rPr>
        <w:t>行政事业单位养老支出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其他行政事业单位养老支出</w:t>
      </w:r>
      <w:r>
        <w:rPr>
          <w:rFonts w:hint="eastAsia" w:ascii="仿宋_GB2312" w:eastAsia="仿宋_GB2312"/>
          <w:color w:val="auto"/>
          <w:sz w:val="32"/>
          <w:szCs w:val="32"/>
          <w:highlight w:val="none"/>
        </w:rPr>
        <w:t xml:space="preserve">（项）: </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支其他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行政事业单位养老</w:t>
      </w:r>
      <w:r>
        <w:rPr>
          <w:rFonts w:hint="eastAsia" w:ascii="仿宋_GB2312" w:eastAsia="仿宋_GB2312"/>
          <w:color w:val="auto"/>
          <w:sz w:val="32"/>
          <w:szCs w:val="32"/>
          <w:highlight w:val="none"/>
          <w:lang w:val="en-US" w:eastAsia="zh-CN"/>
        </w:rPr>
        <w:t>方面</w:t>
      </w:r>
      <w:r>
        <w:rPr>
          <w:rFonts w:hint="eastAsia" w:ascii="仿宋_GB2312" w:eastAsia="仿宋_GB2312"/>
          <w:color w:val="auto"/>
          <w:sz w:val="32"/>
          <w:szCs w:val="32"/>
          <w:highlight w:val="none"/>
        </w:rPr>
        <w:t xml:space="preserve">支出 </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抚恤</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死亡抚恤</w:t>
      </w:r>
      <w:r>
        <w:rPr>
          <w:rFonts w:hint="eastAsia" w:ascii="仿宋_GB2312" w:eastAsia="仿宋_GB2312"/>
          <w:color w:val="auto"/>
          <w:sz w:val="32"/>
          <w:szCs w:val="32"/>
          <w:highlight w:val="none"/>
          <w:lang w:eastAsia="zh-CN"/>
        </w:rPr>
        <w:t>（项）</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指按规定用于烈士和牺牲、病故人员家属的一次性和定期抚恤金、丧葬补助费以及烈士褒扬金</w:t>
      </w:r>
      <w:r>
        <w:rPr>
          <w:rFonts w:hint="eastAsia" w:ascii="仿宋_GB2312" w:eastAsia="仿宋_GB2312"/>
          <w:color w:val="auto"/>
          <w:sz w:val="32"/>
          <w:szCs w:val="32"/>
          <w:highlight w:val="none"/>
          <w:lang w:eastAsia="zh-CN"/>
        </w:rPr>
        <w:t>；社会保障和就业（类）</w:t>
      </w:r>
      <w:r>
        <w:rPr>
          <w:rFonts w:hint="eastAsia" w:ascii="仿宋_GB2312" w:eastAsia="仿宋_GB2312"/>
          <w:color w:val="auto"/>
          <w:sz w:val="32"/>
          <w:szCs w:val="32"/>
          <w:highlight w:val="none"/>
          <w:lang w:val="en-US" w:eastAsia="zh-CN"/>
        </w:rPr>
        <w:t>残疾人事业</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残疾人就业</w:t>
      </w:r>
      <w:r>
        <w:rPr>
          <w:rFonts w:hint="eastAsia" w:ascii="仿宋_GB2312" w:eastAsia="仿宋_GB2312"/>
          <w:color w:val="auto"/>
          <w:sz w:val="32"/>
          <w:szCs w:val="32"/>
          <w:highlight w:val="none"/>
          <w:lang w:eastAsia="zh-CN"/>
        </w:rPr>
        <w:t xml:space="preserve">（项）: </w:t>
      </w:r>
      <w:r>
        <w:rPr>
          <w:rFonts w:hint="eastAsia" w:ascii="仿宋_GB2312" w:eastAsia="仿宋_GB2312"/>
          <w:color w:val="auto"/>
          <w:sz w:val="32"/>
          <w:szCs w:val="32"/>
          <w:highlight w:val="none"/>
          <w:lang w:val="en-US" w:eastAsia="zh-CN"/>
        </w:rPr>
        <w:t>指残疾人联合会用于残疾人就业方面的支出；社会保障和就业（类）其他社会保障和就业支出（款）（项）</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rPr>
        <w:t>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社会保障和就业</w:t>
      </w:r>
      <w:r>
        <w:rPr>
          <w:rFonts w:hint="eastAsia" w:ascii="仿宋_GB2312" w:eastAsia="仿宋_GB2312"/>
          <w:color w:val="auto"/>
          <w:sz w:val="32"/>
          <w:szCs w:val="32"/>
          <w:highlight w:val="none"/>
          <w:lang w:val="en-US" w:eastAsia="zh-CN"/>
        </w:rPr>
        <w:t>方面的</w:t>
      </w:r>
      <w:r>
        <w:rPr>
          <w:rFonts w:hint="eastAsia" w:ascii="仿宋_GB2312" w:eastAsia="仿宋_GB2312"/>
          <w:color w:val="auto"/>
          <w:sz w:val="32"/>
          <w:szCs w:val="32"/>
          <w:highlight w:val="none"/>
        </w:rPr>
        <w:t>支出</w:t>
      </w:r>
      <w:r>
        <w:rPr>
          <w:rFonts w:hint="eastAsia" w:ascii="仿宋_GB2312" w:eastAsia="仿宋_GB2312"/>
          <w:color w:val="auto"/>
          <w:sz w:val="32"/>
          <w:szCs w:val="32"/>
          <w:highlight w:val="none"/>
          <w:lang w:eastAsia="zh-CN"/>
        </w:rPr>
        <w:t>。</w:t>
      </w:r>
    </w:p>
    <w:p>
      <w:pPr>
        <w:numPr>
          <w:ilvl w:val="0"/>
          <w:numId w:val="0"/>
        </w:numPr>
        <w:spacing w:line="600" w:lineRule="exact"/>
        <w:ind w:firstLine="640" w:firstLineChars="20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7</w:t>
      </w:r>
      <w:r>
        <w:rPr>
          <w:rFonts w:ascii="仿宋_GB2312" w:eastAsia="仿宋_GB2312"/>
          <w:color w:val="auto"/>
          <w:sz w:val="32"/>
          <w:szCs w:val="32"/>
          <w:highlight w:val="none"/>
        </w:rPr>
        <w:t>.</w:t>
      </w:r>
      <w:r>
        <w:rPr>
          <w:rFonts w:hint="eastAsia" w:ascii="仿宋_GB2312" w:eastAsia="仿宋_GB2312" w:cs="Times New Roman"/>
          <w:color w:val="auto"/>
          <w:sz w:val="32"/>
          <w:szCs w:val="32"/>
          <w:highlight w:val="none"/>
          <w:lang w:eastAsia="zh-CN"/>
        </w:rPr>
        <w:t>卫生健康（类）</w:t>
      </w:r>
      <w:r>
        <w:rPr>
          <w:rFonts w:hint="eastAsia" w:ascii="仿宋_GB2312" w:eastAsia="仿宋_GB2312" w:cs="Times New Roman"/>
          <w:color w:val="auto"/>
          <w:sz w:val="32"/>
          <w:szCs w:val="32"/>
          <w:highlight w:val="none"/>
          <w:lang w:val="en-US" w:eastAsia="zh-CN"/>
        </w:rPr>
        <w:t>行政事业单位医疗</w:t>
      </w:r>
      <w:r>
        <w:rPr>
          <w:rFonts w:hint="eastAsia" w:ascii="仿宋_GB2312" w:eastAsia="仿宋_GB2312" w:cs="Times New Roman"/>
          <w:color w:val="auto"/>
          <w:sz w:val="32"/>
          <w:szCs w:val="32"/>
          <w:highlight w:val="none"/>
          <w:lang w:eastAsia="zh-CN"/>
        </w:rPr>
        <w:t>（款）</w:t>
      </w:r>
      <w:r>
        <w:rPr>
          <w:rFonts w:hint="eastAsia" w:ascii="仿宋_GB2312" w:eastAsia="仿宋_GB2312" w:cs="Times New Roman"/>
          <w:color w:val="auto"/>
          <w:sz w:val="32"/>
          <w:szCs w:val="32"/>
          <w:highlight w:val="none"/>
          <w:lang w:val="en-US" w:eastAsia="zh-CN"/>
        </w:rPr>
        <w:t>事业单位医疗</w:t>
      </w:r>
      <w:r>
        <w:rPr>
          <w:rFonts w:hint="eastAsia" w:ascii="仿宋_GB2312" w:eastAsia="仿宋_GB2312" w:cs="Times New Roman"/>
          <w:color w:val="auto"/>
          <w:sz w:val="32"/>
          <w:szCs w:val="32"/>
          <w:highlight w:val="none"/>
          <w:lang w:eastAsia="zh-CN"/>
        </w:rPr>
        <w:t>（项）</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指财政部门安排的事业单位单位基本医疗保险缴费经费，未参加医疗保险的事业单位的公费医疗经费，按国家规定享受离休人员待遇的医疗经费</w:t>
      </w:r>
      <w:r>
        <w:rPr>
          <w:rFonts w:hint="eastAsia" w:ascii="仿宋_GB2312" w:eastAsia="仿宋_GB2312"/>
          <w:color w:val="auto"/>
          <w:sz w:val="32"/>
          <w:szCs w:val="32"/>
          <w:highlight w:val="none"/>
          <w:lang w:eastAsia="zh-CN"/>
        </w:rPr>
        <w:t>；卫生健康（类）</w:t>
      </w:r>
      <w:r>
        <w:rPr>
          <w:rFonts w:hint="eastAsia" w:ascii="仿宋_GB2312" w:eastAsia="仿宋_GB2312"/>
          <w:color w:val="auto"/>
          <w:sz w:val="32"/>
          <w:szCs w:val="32"/>
          <w:highlight w:val="none"/>
          <w:lang w:val="en-US" w:eastAsia="zh-CN"/>
        </w:rPr>
        <w:t>行政事业单位医疗</w:t>
      </w:r>
      <w:r>
        <w:rPr>
          <w:rFonts w:hint="eastAsia" w:ascii="仿宋_GB2312" w:eastAsia="仿宋_GB2312"/>
          <w:color w:val="auto"/>
          <w:sz w:val="32"/>
          <w:szCs w:val="32"/>
          <w:highlight w:val="none"/>
          <w:lang w:eastAsia="zh-CN"/>
        </w:rPr>
        <w:t>（款）</w:t>
      </w:r>
      <w:r>
        <w:rPr>
          <w:rFonts w:hint="eastAsia" w:ascii="仿宋_GB2312" w:eastAsia="仿宋_GB2312"/>
          <w:color w:val="auto"/>
          <w:sz w:val="32"/>
          <w:szCs w:val="32"/>
          <w:highlight w:val="none"/>
          <w:lang w:val="en-US" w:eastAsia="zh-CN"/>
        </w:rPr>
        <w:t>公务员医疗补助</w:t>
      </w:r>
      <w:r>
        <w:rPr>
          <w:rFonts w:hint="eastAsia" w:ascii="仿宋_GB2312" w:eastAsia="仿宋_GB2312"/>
          <w:color w:val="auto"/>
          <w:sz w:val="32"/>
          <w:szCs w:val="32"/>
          <w:highlight w:val="none"/>
          <w:lang w:eastAsia="zh-CN"/>
        </w:rPr>
        <w:t xml:space="preserve">（项）: </w:t>
      </w:r>
      <w:r>
        <w:rPr>
          <w:rFonts w:hint="eastAsia" w:ascii="仿宋_GB2312" w:eastAsia="仿宋_GB2312"/>
          <w:color w:val="auto"/>
          <w:sz w:val="32"/>
          <w:szCs w:val="32"/>
          <w:highlight w:val="none"/>
          <w:lang w:val="en-US" w:eastAsia="zh-CN"/>
        </w:rPr>
        <w:t>指财政部门安排的公务员医疗补助经费。</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8.节能环保支出（类）污染防治（款）大气（项）</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val="en-US" w:eastAsia="zh-CN"/>
        </w:rPr>
        <w:t>政府在治理空气污染、汽车尾气、酸雨、二氧化硫、沙尘暴等方面的支出</w:t>
      </w:r>
      <w:r>
        <w:rPr>
          <w:rFonts w:hint="eastAsia" w:ascii="仿宋_GB2312" w:eastAsia="仿宋_GB2312"/>
          <w:color w:val="auto"/>
          <w:sz w:val="32"/>
          <w:szCs w:val="32"/>
          <w:highlight w:val="none"/>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9</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农林水支出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巩固脱贫攻坚成果衔接乡村振兴</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其他巩固脱贫攻坚成果衔接乡村振兴支出</w:t>
      </w:r>
      <w:r>
        <w:rPr>
          <w:rFonts w:hint="eastAsia" w:ascii="仿宋_GB2312" w:eastAsia="仿宋_GB2312"/>
          <w:color w:val="auto"/>
          <w:sz w:val="32"/>
          <w:szCs w:val="32"/>
          <w:highlight w:val="none"/>
        </w:rPr>
        <w:t>（项）：指其他</w:t>
      </w:r>
      <w:r>
        <w:rPr>
          <w:rFonts w:hint="eastAsia" w:ascii="仿宋_GB2312" w:eastAsia="仿宋_GB2312"/>
          <w:color w:val="auto"/>
          <w:sz w:val="32"/>
          <w:szCs w:val="32"/>
          <w:highlight w:val="none"/>
          <w:lang w:val="en-US" w:eastAsia="zh-CN"/>
        </w:rPr>
        <w:t>用于</w:t>
      </w:r>
      <w:r>
        <w:rPr>
          <w:rFonts w:hint="eastAsia" w:ascii="仿宋_GB2312" w:eastAsia="仿宋_GB2312"/>
          <w:color w:val="auto"/>
          <w:sz w:val="32"/>
          <w:szCs w:val="32"/>
          <w:highlight w:val="none"/>
        </w:rPr>
        <w:t>巩固</w:t>
      </w:r>
      <w:r>
        <w:rPr>
          <w:rFonts w:hint="eastAsia" w:ascii="仿宋_GB2312" w:eastAsia="仿宋_GB2312"/>
          <w:color w:val="auto"/>
          <w:sz w:val="32"/>
          <w:szCs w:val="32"/>
          <w:highlight w:val="none"/>
          <w:lang w:val="en-US" w:eastAsia="zh-CN"/>
        </w:rPr>
        <w:t>拓展</w:t>
      </w:r>
      <w:r>
        <w:rPr>
          <w:rFonts w:hint="eastAsia" w:ascii="仿宋_GB2312" w:eastAsia="仿宋_GB2312"/>
          <w:color w:val="auto"/>
          <w:sz w:val="32"/>
          <w:szCs w:val="32"/>
          <w:highlight w:val="none"/>
        </w:rPr>
        <w:t>脱贫攻坚成果</w:t>
      </w:r>
      <w:r>
        <w:rPr>
          <w:rFonts w:hint="eastAsia" w:ascii="仿宋_GB2312" w:eastAsia="仿宋_GB2312"/>
          <w:color w:val="auto"/>
          <w:sz w:val="32"/>
          <w:szCs w:val="32"/>
          <w:highlight w:val="none"/>
          <w:lang w:val="en-US" w:eastAsia="zh-CN"/>
        </w:rPr>
        <w:t>同</w:t>
      </w:r>
      <w:r>
        <w:rPr>
          <w:rFonts w:hint="eastAsia" w:ascii="仿宋_GB2312" w:eastAsia="仿宋_GB2312"/>
          <w:color w:val="auto"/>
          <w:sz w:val="32"/>
          <w:szCs w:val="32"/>
          <w:highlight w:val="none"/>
        </w:rPr>
        <w:t>乡村振兴</w:t>
      </w:r>
      <w:r>
        <w:rPr>
          <w:rFonts w:hint="eastAsia" w:ascii="仿宋_GB2312" w:eastAsia="仿宋_GB2312"/>
          <w:color w:val="auto"/>
          <w:sz w:val="32"/>
          <w:szCs w:val="32"/>
          <w:highlight w:val="none"/>
          <w:lang w:val="en-US" w:eastAsia="zh-CN"/>
        </w:rPr>
        <w:t>有效</w:t>
      </w:r>
      <w:r>
        <w:rPr>
          <w:rFonts w:hint="eastAsia" w:ascii="仿宋_GB2312" w:eastAsia="仿宋_GB2312"/>
          <w:color w:val="auto"/>
          <w:sz w:val="32"/>
          <w:szCs w:val="32"/>
          <w:highlight w:val="none"/>
        </w:rPr>
        <w:t>衔接</w:t>
      </w:r>
      <w:r>
        <w:rPr>
          <w:rFonts w:hint="eastAsia" w:ascii="仿宋_GB2312" w:eastAsia="仿宋_GB2312"/>
          <w:color w:val="auto"/>
          <w:sz w:val="32"/>
          <w:szCs w:val="32"/>
          <w:highlight w:val="none"/>
          <w:lang w:val="en-US" w:eastAsia="zh-CN"/>
        </w:rPr>
        <w:t>方面的</w:t>
      </w:r>
      <w:r>
        <w:rPr>
          <w:rFonts w:hint="eastAsia" w:ascii="仿宋_GB2312" w:eastAsia="仿宋_GB2312"/>
          <w:color w:val="auto"/>
          <w:sz w:val="32"/>
          <w:szCs w:val="32"/>
          <w:highlight w:val="none"/>
        </w:rPr>
        <w:t>支出。</w:t>
      </w:r>
    </w:p>
    <w:p>
      <w:pPr>
        <w:numPr>
          <w:ilvl w:val="0"/>
          <w:numId w:val="0"/>
        </w:numPr>
        <w:spacing w:line="600" w:lineRule="exact"/>
        <w:ind w:firstLine="640" w:firstLineChars="200"/>
        <w:rPr>
          <w:rStyle w:val="19"/>
          <w:rFonts w:hint="eastAsia" w:ascii="仿宋" w:hAnsi="仿宋" w:eastAsia="仿宋"/>
          <w:b w:val="0"/>
          <w:bCs/>
          <w:color w:val="auto"/>
          <w:sz w:val="32"/>
          <w:szCs w:val="32"/>
          <w:highlight w:val="none"/>
          <w:lang w:val="en-US" w:eastAsia="zh-CN"/>
        </w:rPr>
      </w:pPr>
      <w:r>
        <w:rPr>
          <w:rFonts w:hint="eastAsia" w:ascii="仿宋_GB2312" w:eastAsia="仿宋_GB2312"/>
          <w:color w:val="auto"/>
          <w:sz w:val="32"/>
          <w:szCs w:val="32"/>
          <w:highlight w:val="none"/>
          <w:lang w:val="en-US" w:eastAsia="zh-CN"/>
        </w:rPr>
        <w:t>10</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交通运输支出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公路水路运输</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公路建设</w:t>
      </w:r>
      <w:r>
        <w:rPr>
          <w:rFonts w:hint="eastAsia" w:ascii="仿宋_GB2312" w:eastAsia="仿宋_GB2312"/>
          <w:color w:val="auto"/>
          <w:sz w:val="32"/>
          <w:szCs w:val="32"/>
          <w:highlight w:val="none"/>
        </w:rPr>
        <w:t>（项）</w:t>
      </w:r>
      <w:r>
        <w:rPr>
          <w:rStyle w:val="19"/>
          <w:rFonts w:hint="eastAsia" w:ascii="仿宋" w:hAnsi="仿宋" w:eastAsia="仿宋"/>
          <w:b w:val="0"/>
          <w:bCs/>
          <w:color w:val="auto"/>
          <w:sz w:val="32"/>
          <w:szCs w:val="32"/>
          <w:highlight w:val="none"/>
          <w:lang w:val="en-US" w:eastAsia="zh-CN"/>
        </w:rPr>
        <w:t>: 指新建公路公路支出，公路改建支出，特大型桥梁建设支出，公路客货运站（场）建设支出；交通运输支出（类）公路水路运输（款）公路养护（项）: 指公路养护支出；交通运输支出（类）公路水路运输（款）公路运输管理（项）:指公路运输管理支出和公路路政管理支出；交通运输支出（类）公路水路运输（款）其他公路水路运输支出（项）: 指其他用于公路水路运输方面的支出；交通运输支出（类）车辆购置税支出（款）车辆购置税用于公路等基础设施建设支出（项）: 指车辆购置税收入安排用于公路等基础设施建设支出；交通运输支出（类）车辆购置税支出（款）车辆购置税其他支出（项）: 指车辆购置税收入安排用于其他支出；交通运输支出（类）其他交通运输支出（款）其他交通运输支出（项）: 指其他交通运输支出中除对公共交通运营补助以外的其他支出。</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11</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住房保障支出支出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val="en-US" w:eastAsia="zh-CN"/>
        </w:rPr>
        <w:t>住房改革支出</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val="en-US" w:eastAsia="zh-CN"/>
        </w:rPr>
        <w:t>住房公积金</w:t>
      </w:r>
      <w:r>
        <w:rPr>
          <w:rFonts w:hint="eastAsia" w:ascii="仿宋_GB2312" w:eastAsia="仿宋_GB2312"/>
          <w:color w:val="auto"/>
          <w:sz w:val="32"/>
          <w:szCs w:val="32"/>
          <w:highlight w:val="none"/>
        </w:rPr>
        <w:t>（项）</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val="en-US" w:eastAsia="zh-CN"/>
        </w:rPr>
        <w:t>行政事业单位按人力资源和社会保障部、财政部规定的基本工资和津贴补贴以及规定比例为职工缴纳的</w:t>
      </w:r>
      <w:r>
        <w:rPr>
          <w:rFonts w:hint="eastAsia" w:ascii="仿宋_GB2312" w:eastAsia="仿宋_GB2312"/>
          <w:color w:val="auto"/>
          <w:sz w:val="32"/>
          <w:szCs w:val="32"/>
          <w:highlight w:val="none"/>
        </w:rPr>
        <w:t>住房公积金。</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12</w:t>
      </w:r>
      <w:r>
        <w:rPr>
          <w:rFonts w:ascii="仿宋_GB2312" w:eastAsia="仿宋_GB2312"/>
          <w:color w:val="auto"/>
          <w:sz w:val="32"/>
          <w:szCs w:val="32"/>
          <w:highlight w:val="none"/>
        </w:rPr>
        <w:t>.</w:t>
      </w:r>
      <w:r>
        <w:rPr>
          <w:rFonts w:hint="eastAsia" w:ascii="仿宋_GB2312" w:eastAsia="仿宋_GB2312"/>
          <w:color w:val="auto"/>
          <w:sz w:val="32"/>
          <w:szCs w:val="32"/>
          <w:highlight w:val="none"/>
        </w:rPr>
        <w:t>基本支出：指为保障机构正常运转、完成日常工作任务而发生的人员支出和公用支出。</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13</w:t>
      </w:r>
      <w:r>
        <w:rPr>
          <w:rFonts w:ascii="仿宋_GB2312" w:eastAsia="仿宋_GB2312"/>
          <w:color w:val="auto"/>
          <w:sz w:val="32"/>
          <w:szCs w:val="32"/>
          <w:highlight w:val="none"/>
        </w:rPr>
        <w:t>.</w:t>
      </w:r>
      <w:r>
        <w:rPr>
          <w:rFonts w:hint="eastAsia" w:ascii="仿宋_GB2312" w:eastAsia="仿宋_GB2312"/>
          <w:color w:val="auto"/>
          <w:sz w:val="32"/>
          <w:szCs w:val="32"/>
          <w:highlight w:val="none"/>
        </w:rPr>
        <w:t>项目支出：指在基本支出之外为完成特定行政任务和事业发展目标所发生的支出。</w:t>
      </w:r>
      <w:r>
        <w:rPr>
          <w:rFonts w:ascii="仿宋_GB2312" w:eastAsia="仿宋_GB2312"/>
          <w:color w:val="auto"/>
          <w:sz w:val="32"/>
          <w:szCs w:val="32"/>
          <w:highlight w:val="none"/>
        </w:rPr>
        <w:t xml:space="preserve"> </w:t>
      </w:r>
    </w:p>
    <w:p>
      <w:pPr>
        <w:pStyle w:val="27"/>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14</w:t>
      </w:r>
      <w:r>
        <w:rPr>
          <w:rFonts w:ascii="仿宋_GB2312" w:eastAsia="仿宋_GB2312"/>
          <w:color w:val="auto"/>
          <w:sz w:val="32"/>
          <w:szCs w:val="32"/>
          <w:highlight w:val="none"/>
        </w:rPr>
        <w:t>.</w:t>
      </w:r>
      <w:r>
        <w:rPr>
          <w:rFonts w:hint="eastAsia" w:ascii="仿宋_GB2312" w:eastAsia="仿宋_GB2312"/>
          <w:color w:val="auto"/>
          <w:sz w:val="32"/>
          <w:szCs w:val="32"/>
          <w:highlight w:val="none"/>
        </w:rPr>
        <w:t>“三公”经费：指</w:t>
      </w:r>
      <w:r>
        <w:rPr>
          <w:rFonts w:hint="eastAsia" w:ascii="仿宋_GB2312" w:eastAsia="仿宋_GB2312"/>
          <w:color w:val="auto"/>
          <w:sz w:val="32"/>
          <w:szCs w:val="32"/>
          <w:highlight w:val="none"/>
          <w:lang w:eastAsia="zh-CN"/>
        </w:rPr>
        <w:t>单位</w:t>
      </w:r>
      <w:r>
        <w:rPr>
          <w:rFonts w:hint="eastAsia" w:ascii="仿宋_GB2312" w:eastAsia="仿宋_GB2312"/>
          <w:color w:val="auto"/>
          <w:sz w:val="32"/>
          <w:szCs w:val="32"/>
          <w:highlight w:val="none"/>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仿宋_GB2312" w:eastAsia="仿宋_GB2312" w:cs="黑体"/>
          <w:color w:val="auto"/>
          <w:sz w:val="32"/>
          <w:szCs w:val="32"/>
          <w:highlight w:val="none"/>
        </w:rPr>
      </w:pPr>
      <w:r>
        <w:rPr>
          <w:rFonts w:hint="eastAsia" w:ascii="仿宋_GB2312" w:eastAsia="仿宋_GB2312"/>
          <w:color w:val="auto"/>
          <w:sz w:val="32"/>
          <w:szCs w:val="32"/>
          <w:highlight w:val="none"/>
          <w:lang w:val="en-US" w:eastAsia="zh-CN"/>
        </w:rPr>
        <w:t>15</w:t>
      </w:r>
      <w:r>
        <w:rPr>
          <w:rFonts w:ascii="仿宋_GB2312" w:eastAsia="仿宋_GB2312"/>
          <w:color w:val="auto"/>
          <w:sz w:val="32"/>
          <w:szCs w:val="32"/>
          <w:highlight w:val="none"/>
        </w:rPr>
        <w:t>.</w:t>
      </w:r>
      <w:r>
        <w:rPr>
          <w:rFonts w:hint="eastAsia" w:ascii="仿宋_GB2312" w:eastAsia="仿宋_GB2312"/>
          <w:color w:val="auto"/>
          <w:sz w:val="32"/>
          <w:szCs w:val="32"/>
          <w:highlight w:val="non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sz w:val="32"/>
          <w:szCs w:val="32"/>
        </w:rPr>
      </w:pPr>
      <w:r>
        <w:rPr>
          <w:rFonts w:hint="eastAsia" w:ascii="仿宋" w:hAnsi="仿宋" w:eastAsia="仿宋"/>
          <w:b/>
          <w:sz w:val="32"/>
          <w:szCs w:val="32"/>
        </w:rPr>
        <w:t>（名词解释部分请根据各部门实际列支情况罗列，并根据本部门职责职能增减名词解释内容。）</w:t>
      </w:r>
      <w:r>
        <w:rPr>
          <w:rFonts w:ascii="仿宋" w:hAnsi="仿宋" w:eastAsia="仿宋"/>
          <w:b/>
          <w:sz w:val="32"/>
          <w:szCs w:val="32"/>
        </w:rPr>
        <w:br w:type="page"/>
      </w:r>
    </w:p>
    <w:p>
      <w:pPr>
        <w:pStyle w:val="3"/>
        <w:jc w:val="center"/>
        <w:rPr>
          <w:rFonts w:ascii="黑体" w:hAnsi="黑体" w:eastAsia="黑体"/>
          <w:b w:val="0"/>
        </w:rPr>
      </w:pPr>
      <w:bookmarkStart w:id="80" w:name="_Toc21705"/>
      <w:r>
        <w:rPr>
          <w:rFonts w:hint="eastAsia" w:ascii="黑体" w:hAnsi="黑体" w:eastAsia="黑体"/>
          <w:b w:val="0"/>
        </w:rPr>
        <w:t>第四部分 附件</w:t>
      </w:r>
      <w:bookmarkEnd w:id="80"/>
    </w:p>
    <w:p/>
    <w:p>
      <w:pPr>
        <w:outlineLvl w:val="0"/>
        <w:rPr>
          <w:rFonts w:ascii="黑体" w:hAnsi="黑体" w:eastAsia="黑体"/>
          <w:sz w:val="32"/>
          <w:szCs w:val="32"/>
        </w:rPr>
      </w:pPr>
      <w:bookmarkStart w:id="81" w:name="_Toc25418"/>
      <w:r>
        <w:rPr>
          <w:rFonts w:hint="eastAsia" w:ascii="黑体" w:hAnsi="黑体" w:eastAsia="黑体"/>
          <w:sz w:val="32"/>
          <w:szCs w:val="32"/>
        </w:rPr>
        <w:t>附件1</w:t>
      </w:r>
      <w:bookmarkEnd w:id="81"/>
    </w:p>
    <w:p>
      <w:pPr>
        <w:widowControl/>
        <w:spacing w:line="580" w:lineRule="exact"/>
        <w:contextualSpacing/>
        <w:jc w:val="center"/>
        <w:outlineLvl w:val="0"/>
        <w:rPr>
          <w:rFonts w:ascii="方正小标宋简体" w:hAnsi="宋体" w:eastAsia="方正小标宋简体"/>
          <w:sz w:val="44"/>
          <w:szCs w:val="44"/>
          <w:shd w:val="clear" w:color="auto" w:fill="FFFFFF"/>
        </w:rPr>
      </w:pPr>
      <w:bookmarkStart w:id="82" w:name="_Toc25228"/>
      <w:r>
        <w:rPr>
          <w:rFonts w:hint="eastAsia" w:ascii="方正小标宋简体" w:hAnsi="宋体" w:eastAsia="方正小标宋简体"/>
          <w:sz w:val="44"/>
          <w:szCs w:val="44"/>
          <w:shd w:val="clear" w:color="auto" w:fill="FFFFFF"/>
        </w:rPr>
        <w:t>金口河区交通运输局</w:t>
      </w:r>
      <w:bookmarkEnd w:id="82"/>
    </w:p>
    <w:p>
      <w:pPr>
        <w:widowControl/>
        <w:spacing w:line="580" w:lineRule="exact"/>
        <w:contextualSpacing/>
        <w:jc w:val="center"/>
        <w:outlineLvl w:val="0"/>
        <w:rPr>
          <w:rFonts w:ascii="方正小标宋简体" w:eastAsia="方正小标宋简体"/>
          <w:sz w:val="44"/>
          <w:szCs w:val="44"/>
          <w:shd w:val="clear" w:color="auto" w:fill="FFFFFF"/>
        </w:rPr>
      </w:pPr>
      <w:bookmarkStart w:id="83" w:name="_Toc17771"/>
      <w:r>
        <w:rPr>
          <w:rFonts w:hint="eastAsia" w:ascii="方正小标宋简体" w:hAnsi="宋体" w:eastAsia="方正小标宋简体"/>
          <w:sz w:val="44"/>
          <w:szCs w:val="44"/>
          <w:shd w:val="clear" w:color="auto" w:fill="FFFFFF"/>
        </w:rPr>
        <w:t>部门整体支出绩效自评报告</w:t>
      </w:r>
      <w:bookmarkEnd w:id="83"/>
    </w:p>
    <w:p>
      <w:pPr>
        <w:widowControl/>
        <w:spacing w:line="580" w:lineRule="exact"/>
        <w:ind w:firstLine="560" w:firstLineChars="200"/>
        <w:contextualSpacing/>
        <w:jc w:val="center"/>
        <w:outlineLvl w:val="0"/>
        <w:rPr>
          <w:rFonts w:hint="eastAsia" w:ascii="仿宋" w:hAnsi="仿宋" w:eastAsia="仿宋" w:cs="仿宋"/>
          <w:sz w:val="28"/>
          <w:szCs w:val="28"/>
          <w:shd w:val="clear" w:color="auto" w:fill="FFFFFF"/>
        </w:rPr>
      </w:pPr>
      <w:bookmarkStart w:id="84" w:name="_Toc6156"/>
      <w:r>
        <w:rPr>
          <w:rFonts w:hint="eastAsia" w:ascii="仿宋" w:hAnsi="仿宋" w:eastAsia="仿宋" w:cs="仿宋"/>
          <w:sz w:val="28"/>
          <w:szCs w:val="28"/>
          <w:shd w:val="clear" w:color="auto" w:fill="FFFFFF"/>
        </w:rPr>
        <w:t>（报告范围包括机关和下属单位）</w:t>
      </w:r>
      <w:bookmarkEnd w:id="84"/>
    </w:p>
    <w:p>
      <w:pPr>
        <w:widowControl/>
        <w:adjustRightInd w:val="0"/>
        <w:snapToGrid w:val="0"/>
        <w:spacing w:line="580" w:lineRule="exact"/>
        <w:ind w:firstLine="560" w:firstLineChars="200"/>
        <w:contextualSpacing/>
        <w:jc w:val="left"/>
        <w:rPr>
          <w:rFonts w:hint="eastAsia" w:ascii="仿宋" w:hAnsi="仿宋" w:eastAsia="仿宋" w:cs="仿宋"/>
          <w:color w:val="000000"/>
          <w:kern w:val="0"/>
          <w:sz w:val="28"/>
          <w:szCs w:val="28"/>
          <w:shd w:val="clear" w:color="auto" w:fill="FFFFFF"/>
        </w:rPr>
      </w:pPr>
    </w:p>
    <w:p>
      <w:pPr>
        <w:ind w:firstLine="560" w:firstLineChars="200"/>
        <w:rPr>
          <w:rFonts w:hint="eastAsia" w:ascii="仿宋_GB2312" w:eastAsia="仿宋_GB2312"/>
          <w:color w:val="auto"/>
          <w:sz w:val="32"/>
          <w:szCs w:val="32"/>
          <w:highlight w:val="none"/>
          <w:lang w:val="zh-CN"/>
        </w:rPr>
      </w:pPr>
      <w:bookmarkStart w:id="85" w:name="_Toc5853"/>
      <w:r>
        <w:rPr>
          <w:rFonts w:hint="eastAsia" w:ascii="仿宋" w:hAnsi="仿宋" w:eastAsia="仿宋" w:cs="仿宋"/>
          <w:color w:val="000000"/>
          <w:kern w:val="0"/>
          <w:sz w:val="28"/>
          <w:szCs w:val="28"/>
          <w:shd w:val="clear" w:color="auto" w:fill="FFFFFF"/>
        </w:rPr>
        <w:t>一</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zh-CN"/>
        </w:rPr>
        <w:t>部门（单位）概况</w:t>
      </w:r>
      <w:bookmarkEnd w:id="85"/>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（一）机构组成。</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度</w:t>
      </w:r>
      <w:r>
        <w:rPr>
          <w:rFonts w:hint="eastAsia" w:ascii="仿宋_GB2312" w:eastAsia="仿宋_GB2312"/>
          <w:color w:val="auto"/>
          <w:sz w:val="32"/>
          <w:szCs w:val="32"/>
          <w:highlight w:val="none"/>
        </w:rPr>
        <w:t>末我局独立编制（核算）机构3个，分别区交通局（本级），区公路中心，区道路运输中心。</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en-US" w:eastAsia="zh-CN"/>
        </w:rPr>
        <w:t>(二）</w:t>
      </w:r>
      <w:r>
        <w:rPr>
          <w:rFonts w:hint="eastAsia" w:ascii="仿宋_GB2312" w:eastAsia="仿宋_GB2312"/>
          <w:color w:val="auto"/>
          <w:sz w:val="32"/>
          <w:szCs w:val="32"/>
          <w:highlight w:val="none"/>
          <w:lang w:val="zh-CN"/>
        </w:rPr>
        <w:t>机构职能。</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1、贯彻执行国家有关交通运输行业管理的方针、政策和法律法规。</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2、负责拟定全区运输业和物流业发展规划并组织实施。</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3、监督、指导乡镇交通管理站进行乡村道路及其设施的规划、建设、养护、维护公路路产路权和管理。</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4、负责全区道路交通运输市场监督管理。</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5、负责交通建设市场监管。</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6、承担全区水上交通安全监管职责。</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7、配合有关部门执行交通行业的投资、价格、劳动工资和其他有关经济政策。</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8、负责全区公路、水路的交通建设市场管理；执行交通建设工程定额，组织工程质量监督。</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9、监督、指导全区经营性道路运输源头安全、公路工程建设及养护安全和交通企事业单位内部安全。</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10、指导交通行业的精神文明建设、党风廉政建设和职工队伍建设。</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11、贯彻执行国家、省有关交通科技政策。</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12、负责全区交通战备、通信线路保护的有关协调工作。</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13、承担区政府公布的在关行政审批事项。</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（三）人员概况。</w:t>
      </w:r>
      <w:r>
        <w:rPr>
          <w:rFonts w:hint="eastAsia" w:ascii="仿宋_GB2312" w:eastAsia="仿宋_GB2312"/>
          <w:color w:val="auto"/>
          <w:sz w:val="32"/>
          <w:szCs w:val="32"/>
          <w:highlight w:val="none"/>
          <w:lang w:val="zh-CN"/>
        </w:rPr>
        <w:tab/>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rPr>
        <w:t>区交通运输部门共计在编人数28人，区交通局现有编制11人，行政编制5人（包含工勤编制1人），事业编制6人，公路建设服务中心事业编制12人，道路运输服务中心有行政编1人，参公事业2人，事业编制2人。</w:t>
      </w:r>
    </w:p>
    <w:p>
      <w:pPr>
        <w:ind w:firstLine="640" w:firstLineChars="200"/>
        <w:rPr>
          <w:rFonts w:hint="eastAsia" w:ascii="仿宋_GB2312" w:eastAsia="仿宋_GB2312"/>
          <w:color w:val="auto"/>
          <w:sz w:val="32"/>
          <w:szCs w:val="32"/>
          <w:highlight w:val="none"/>
        </w:rPr>
      </w:pPr>
      <w:bookmarkStart w:id="86" w:name="_Toc15620"/>
      <w:r>
        <w:rPr>
          <w:rFonts w:hint="eastAsia" w:ascii="仿宋_GB2312" w:eastAsia="仿宋_GB2312"/>
          <w:color w:val="auto"/>
          <w:sz w:val="32"/>
          <w:szCs w:val="32"/>
          <w:highlight w:val="none"/>
        </w:rPr>
        <w:t>二、部门财政资金收支情况</w:t>
      </w:r>
      <w:bookmarkEnd w:id="86"/>
    </w:p>
    <w:p>
      <w:pPr>
        <w:ind w:firstLine="640" w:firstLineChars="200"/>
        <w:rPr>
          <w:rFonts w:hint="eastAsia" w:ascii="仿宋_GB2312" w:eastAsia="仿宋_GB2312"/>
          <w:color w:val="auto"/>
          <w:sz w:val="32"/>
          <w:szCs w:val="32"/>
          <w:highlight w:val="none"/>
          <w:lang w:val="zh-CN"/>
        </w:rPr>
      </w:pPr>
      <w:bookmarkStart w:id="87" w:name="_Toc3760"/>
      <w:r>
        <w:rPr>
          <w:rFonts w:hint="eastAsia" w:ascii="仿宋_GB2312" w:eastAsia="仿宋_GB2312"/>
          <w:color w:val="auto"/>
          <w:sz w:val="32"/>
          <w:szCs w:val="32"/>
          <w:highlight w:val="none"/>
          <w:lang w:val="zh-CN"/>
        </w:rPr>
        <w:t>（一）收入情况。</w:t>
      </w:r>
      <w:bookmarkEnd w:id="87"/>
    </w:p>
    <w:p>
      <w:pPr>
        <w:ind w:firstLine="640" w:firstLineChars="200"/>
        <w:rPr>
          <w:rFonts w:hint="eastAsia" w:ascii="仿宋_GB2312" w:eastAsia="仿宋_GB2312"/>
          <w:color w:val="auto"/>
          <w:sz w:val="32"/>
          <w:szCs w:val="32"/>
          <w:highlight w:val="none"/>
          <w:lang w:val="zh-CN"/>
        </w:rPr>
      </w:pPr>
      <w:bookmarkStart w:id="88" w:name="_Toc2424"/>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7662.19万元，其中：一般公共预算财政拨款收入7437.16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97.06</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24.75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200.28</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2.61</w:t>
      </w:r>
      <w:r>
        <w:rPr>
          <w:rFonts w:hint="eastAsia" w:ascii="仿宋_GB2312" w:hAnsi="仿宋_GB2312" w:eastAsia="仿宋_GB2312" w:cs="仿宋_GB2312"/>
          <w:color w:val="auto"/>
          <w:sz w:val="32"/>
          <w:szCs w:val="32"/>
          <w:highlight w:val="none"/>
          <w:lang w:eastAsia="zh-CN"/>
        </w:rPr>
        <w:t>%。</w:t>
      </w:r>
      <w:r>
        <w:rPr>
          <w:rFonts w:hint="eastAsia" w:ascii="仿宋_GB2312" w:eastAsia="仿宋_GB2312"/>
          <w:color w:val="auto"/>
          <w:sz w:val="32"/>
          <w:szCs w:val="32"/>
          <w:highlight w:val="none"/>
          <w:lang w:val="zh-CN"/>
        </w:rPr>
        <w:t>部门财政资金支出情况。</w:t>
      </w:r>
      <w:bookmarkEnd w:id="88"/>
    </w:p>
    <w:p>
      <w:pPr>
        <w:spacing w:line="600" w:lineRule="exact"/>
        <w:ind w:firstLine="640" w:firstLineChars="200"/>
        <w:outlineLvl w:val="1"/>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（二）</w:t>
      </w:r>
      <w:r>
        <w:rPr>
          <w:rFonts w:hint="eastAsia" w:ascii="仿宋_GB2312" w:eastAsia="仿宋_GB2312"/>
          <w:color w:val="auto"/>
          <w:sz w:val="32"/>
          <w:szCs w:val="32"/>
          <w:highlight w:val="none"/>
          <w:lang w:val="zh-CN"/>
        </w:rPr>
        <w:t>支出情况。</w:t>
      </w:r>
    </w:p>
    <w:p>
      <w:pPr>
        <w:spacing w:line="600" w:lineRule="exact"/>
        <w:ind w:firstLine="640" w:firstLineChars="200"/>
        <w:outlineLvl w:val="1"/>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区交通运输部门</w:t>
      </w: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7702.01</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684.76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8.89</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7017.25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91.1</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 w:hAnsi="仿宋" w:eastAsia="仿宋"/>
          <w:sz w:val="32"/>
          <w:szCs w:val="32"/>
        </w:rPr>
        <w:t>。</w:t>
      </w:r>
      <w:r>
        <w:rPr>
          <w:rFonts w:hint="eastAsia" w:ascii="仿宋_GB2312" w:eastAsia="仿宋_GB2312"/>
          <w:color w:val="auto"/>
          <w:sz w:val="32"/>
          <w:szCs w:val="32"/>
          <w:highlight w:val="none"/>
        </w:rPr>
        <w:t xml:space="preserve"> </w:t>
      </w:r>
    </w:p>
    <w:p>
      <w:pPr>
        <w:ind w:firstLine="640" w:firstLineChars="200"/>
        <w:rPr>
          <w:rFonts w:hint="eastAsia" w:ascii="仿宋_GB2312" w:eastAsia="仿宋_GB2312"/>
          <w:color w:val="auto"/>
          <w:sz w:val="32"/>
          <w:szCs w:val="32"/>
          <w:highlight w:val="none"/>
          <w:lang w:val="zh-CN"/>
        </w:rPr>
      </w:pPr>
      <w:bookmarkStart w:id="89" w:name="_Toc21803"/>
      <w:r>
        <w:rPr>
          <w:rFonts w:hint="eastAsia" w:ascii="仿宋_GB2312" w:eastAsia="仿宋_GB2312"/>
          <w:color w:val="auto"/>
          <w:sz w:val="32"/>
          <w:szCs w:val="32"/>
          <w:highlight w:val="none"/>
          <w:lang w:val="zh-CN"/>
        </w:rPr>
        <w:t>（三）部门财政资金结转结余情况。</w:t>
      </w:r>
      <w:bookmarkEnd w:id="89"/>
    </w:p>
    <w:p>
      <w:pPr>
        <w:ind w:firstLine="640" w:firstLineChars="200"/>
        <w:rPr>
          <w:rFonts w:hint="eastAsia" w:ascii="仿宋_GB2312" w:hAnsi="仿宋_GB2312" w:eastAsia="仿宋_GB2312" w:cs="仿宋_GB2312"/>
          <w:sz w:val="32"/>
          <w:szCs w:val="32"/>
        </w:rPr>
      </w:pPr>
      <w:r>
        <w:rPr>
          <w:rFonts w:hint="eastAsia" w:ascii="仿宋_GB2312" w:eastAsia="仿宋_GB2312"/>
          <w:color w:val="auto"/>
          <w:sz w:val="32"/>
          <w:szCs w:val="32"/>
          <w:highlight w:val="none"/>
        </w:rPr>
        <w:t>区交通运输部门202</w:t>
      </w:r>
      <w:r>
        <w:rPr>
          <w:rFonts w:hint="eastAsia" w:ascii="仿宋_GB2312" w:eastAsia="仿宋_GB2312"/>
          <w:color w:val="auto"/>
          <w:sz w:val="32"/>
          <w:szCs w:val="32"/>
          <w:highlight w:val="none"/>
          <w:lang w:val="en-US" w:eastAsia="zh-CN"/>
        </w:rPr>
        <w:t>4</w:t>
      </w:r>
      <w:r>
        <w:rPr>
          <w:rFonts w:hint="eastAsia" w:ascii="仿宋_GB2312" w:hAnsi="仿宋_GB2312" w:eastAsia="仿宋_GB2312" w:cs="仿宋_GB2312"/>
          <w:sz w:val="32"/>
          <w:szCs w:val="32"/>
        </w:rPr>
        <w:t>年末结转结余资金</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556.68</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sz w:val="32"/>
          <w:szCs w:val="32"/>
        </w:rPr>
        <w:t>。</w:t>
      </w:r>
    </w:p>
    <w:p>
      <w:pPr>
        <w:ind w:firstLine="640" w:firstLineChars="200"/>
        <w:rPr>
          <w:rFonts w:hint="eastAsia" w:ascii="仿宋_GB2312" w:eastAsia="仿宋_GB2312"/>
          <w:color w:val="auto"/>
          <w:sz w:val="32"/>
          <w:szCs w:val="32"/>
          <w:highlight w:val="none"/>
        </w:rPr>
      </w:pPr>
      <w:bookmarkStart w:id="90" w:name="_Toc23456"/>
      <w:r>
        <w:rPr>
          <w:rFonts w:hint="eastAsia" w:ascii="仿宋_GB2312" w:eastAsia="仿宋_GB2312"/>
          <w:color w:val="auto"/>
          <w:sz w:val="32"/>
          <w:szCs w:val="32"/>
          <w:highlight w:val="none"/>
        </w:rPr>
        <w:t>三、部门整体预算绩效管理情况</w:t>
      </w:r>
      <w:bookmarkEnd w:id="90"/>
    </w:p>
    <w:p>
      <w:pPr>
        <w:ind w:firstLine="640" w:firstLineChars="200"/>
        <w:rPr>
          <w:rFonts w:hint="eastAsia" w:ascii="仿宋_GB2312" w:eastAsia="仿宋_GB2312"/>
          <w:color w:val="auto"/>
          <w:sz w:val="32"/>
          <w:szCs w:val="32"/>
          <w:highlight w:val="none"/>
          <w:lang w:val="zh-CN"/>
        </w:rPr>
      </w:pPr>
      <w:bookmarkStart w:id="91" w:name="_Toc29322"/>
      <w:r>
        <w:rPr>
          <w:rFonts w:hint="eastAsia" w:ascii="仿宋_GB2312" w:eastAsia="仿宋_GB2312"/>
          <w:color w:val="auto"/>
          <w:sz w:val="32"/>
          <w:szCs w:val="32"/>
          <w:highlight w:val="none"/>
          <w:lang w:val="zh-CN"/>
        </w:rPr>
        <w:t>（一）部门预算总体绩效分析。</w:t>
      </w:r>
      <w:bookmarkEnd w:id="91"/>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按照区财政局部门预算编制通知要求，按时完成部门年初预算编制工作。在编制过程中，认真核实单位实际财政供养人数和单位实有编制情况，正确编制人员经费和公用经费等，做到尽量细化项目资金支出预算范围和科目，及时上报经建股进行审核，对所编制的预算予以调整通过。</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我局建立健全有效的内控制度，采取定期公开的的财务管理制度，严格执行财务管理制度，强化项目资金管理和使用。同时严格遵守国家、省、市财务管理法律法规，本着勤俭节约原则，管理好用好每笔资金。杜绝违规违法事件的发生。财务活动接受审计、财政、纪检监察等部门的监督检查。</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局内所有资产必须实现资产归口管理和明确使用责任，细化到人，每半年对局内资产进行清查盘点，对账实不符的情况及时进行处理；严格按照规定处置资产。</w:t>
      </w:r>
    </w:p>
    <w:p>
      <w:pPr>
        <w:numPr>
          <w:ilvl w:val="0"/>
          <w:numId w:val="5"/>
        </w:numPr>
        <w:ind w:firstLine="640" w:firstLineChars="200"/>
        <w:rPr>
          <w:rFonts w:hint="eastAsia" w:ascii="仿宋_GB2312" w:eastAsia="仿宋_GB2312"/>
          <w:color w:val="auto"/>
          <w:sz w:val="32"/>
          <w:szCs w:val="32"/>
          <w:highlight w:val="none"/>
          <w:lang w:val="zh-CN"/>
        </w:rPr>
      </w:pPr>
      <w:bookmarkStart w:id="92" w:name="_Toc23757"/>
      <w:r>
        <w:rPr>
          <w:rFonts w:hint="eastAsia" w:ascii="仿宋_GB2312" w:eastAsia="仿宋_GB2312"/>
          <w:color w:val="auto"/>
          <w:sz w:val="32"/>
          <w:szCs w:val="32"/>
          <w:highlight w:val="none"/>
          <w:lang w:val="zh-CN"/>
        </w:rPr>
        <w:t>部门预算项目绩效分析。</w:t>
      </w:r>
    </w:p>
    <w:p>
      <w:pPr>
        <w:pStyle w:val="14"/>
        <w:numPr>
          <w:ilvl w:val="0"/>
          <w:numId w:val="0"/>
        </w:numPr>
        <w:ind w:firstLine="960" w:firstLineChars="300"/>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hAnsi="Times New Roman" w:eastAsia="仿宋_GB2312" w:cs="Times New Roman"/>
          <w:color w:val="auto"/>
          <w:kern w:val="2"/>
          <w:sz w:val="32"/>
          <w:szCs w:val="32"/>
          <w:highlight w:val="none"/>
          <w:lang w:val="zh-CN" w:eastAsia="zh-CN" w:bidi="ar-SA"/>
        </w:rPr>
        <w:t>常年项目分析。该类项目总数</w:t>
      </w:r>
      <w:r>
        <w:rPr>
          <w:rFonts w:hint="eastAsia" w:ascii="仿宋_GB2312" w:hAnsi="Times New Roman" w:eastAsia="仿宋_GB2312" w:cs="Times New Roman"/>
          <w:color w:val="auto"/>
          <w:kern w:val="2"/>
          <w:sz w:val="32"/>
          <w:szCs w:val="32"/>
          <w:highlight w:val="none"/>
          <w:lang w:val="en-US" w:eastAsia="zh-CN" w:bidi="ar-SA"/>
        </w:rPr>
        <w:t>16个，涉及预算总金额为347.48万元。1—12月预算执行总体进度为100%，其中：预算结余率大于100%的项目共计：0个。</w:t>
      </w:r>
    </w:p>
    <w:p>
      <w:pPr>
        <w:pStyle w:val="14"/>
        <w:numPr>
          <w:ilvl w:val="0"/>
          <w:numId w:val="0"/>
        </w:numPr>
        <w:ind w:firstLine="960" w:firstLineChars="300"/>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hAnsi="Times New Roman" w:eastAsia="仿宋_GB2312" w:cs="Times New Roman"/>
          <w:color w:val="auto"/>
          <w:kern w:val="2"/>
          <w:sz w:val="32"/>
          <w:szCs w:val="32"/>
          <w:highlight w:val="none"/>
          <w:lang w:val="en-US" w:eastAsia="zh-CN" w:bidi="ar-SA"/>
        </w:rPr>
        <w:t>阶段（一次性）项目绩效分析。</w:t>
      </w:r>
      <w:r>
        <w:rPr>
          <w:rFonts w:hint="eastAsia" w:ascii="仿宋_GB2312" w:hAnsi="Times New Roman" w:eastAsia="仿宋_GB2312" w:cs="Times New Roman"/>
          <w:color w:val="auto"/>
          <w:kern w:val="2"/>
          <w:sz w:val="32"/>
          <w:szCs w:val="32"/>
          <w:highlight w:val="none"/>
          <w:lang w:val="zh-CN" w:eastAsia="zh-CN" w:bidi="ar-SA"/>
        </w:rPr>
        <w:t>该类项目总数</w:t>
      </w:r>
      <w:r>
        <w:rPr>
          <w:rFonts w:hint="eastAsia" w:ascii="仿宋_GB2312" w:hAnsi="Times New Roman" w:eastAsia="仿宋_GB2312" w:cs="Times New Roman"/>
          <w:color w:val="auto"/>
          <w:kern w:val="2"/>
          <w:sz w:val="32"/>
          <w:szCs w:val="32"/>
          <w:highlight w:val="none"/>
          <w:lang w:val="en-US" w:eastAsia="zh-CN" w:bidi="ar-SA"/>
        </w:rPr>
        <w:t>1个，涉及预算总金额为3643万元。1—12月预算执行总体进度为0%，其中：预算结余率大于100%的项目共计：0个。</w:t>
      </w:r>
    </w:p>
    <w:p>
      <w:pPr>
        <w:pStyle w:val="14"/>
        <w:numPr>
          <w:ilvl w:val="0"/>
          <w:numId w:val="0"/>
        </w:numPr>
        <w:ind w:firstLine="640" w:firstLineChars="200"/>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1.</w:t>
      </w:r>
      <w:r>
        <w:rPr>
          <w:rFonts w:hint="eastAsia" w:ascii="仿宋_GB2312" w:hAnsi="Times New Roman" w:eastAsia="仿宋_GB2312" w:cs="Times New Roman"/>
          <w:color w:val="auto"/>
          <w:kern w:val="2"/>
          <w:sz w:val="32"/>
          <w:szCs w:val="32"/>
          <w:highlight w:val="none"/>
          <w:lang w:val="en-US" w:eastAsia="zh-CN" w:bidi="ar-SA"/>
        </w:rPr>
        <w:t>项目决策。根据内部控制制度，决策项目实施的必要性，设置和合理的项目目标，通过二、三级项目绩效目标，有方向的推动项目入库开展。</w:t>
      </w:r>
    </w:p>
    <w:p>
      <w:pPr>
        <w:pStyle w:val="14"/>
        <w:numPr>
          <w:ilvl w:val="0"/>
          <w:numId w:val="0"/>
        </w:numPr>
        <w:ind w:firstLine="640" w:firstLineChars="200"/>
        <w:rPr>
          <w:rFonts w:hint="default" w:ascii="仿宋_GB2312" w:hAnsi="Times New Roman"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2.</w:t>
      </w:r>
      <w:r>
        <w:rPr>
          <w:rFonts w:hint="eastAsia" w:ascii="仿宋_GB2312" w:hAnsi="Times New Roman" w:eastAsia="仿宋_GB2312" w:cs="Times New Roman"/>
          <w:color w:val="auto"/>
          <w:kern w:val="2"/>
          <w:sz w:val="32"/>
          <w:szCs w:val="32"/>
          <w:highlight w:val="none"/>
          <w:lang w:val="en-US" w:eastAsia="zh-CN" w:bidi="ar-SA"/>
        </w:rPr>
        <w:t>项目执行。常年项目，执行结果基本和预算执行目标一致，不存在项目调整。</w:t>
      </w:r>
    </w:p>
    <w:p>
      <w:pPr>
        <w:pStyle w:val="14"/>
        <w:numPr>
          <w:ilvl w:val="0"/>
          <w:numId w:val="0"/>
        </w:numPr>
        <w:ind w:firstLine="640" w:firstLineChars="200"/>
        <w:rPr>
          <w:rFonts w:hint="default" w:ascii="仿宋_GB2312" w:hAnsi="Times New Roman" w:eastAsia="仿宋_GB2312" w:cs="Times New Roman"/>
          <w:color w:val="auto"/>
          <w:kern w:val="2"/>
          <w:sz w:val="32"/>
          <w:szCs w:val="32"/>
          <w:highlight w:val="none"/>
          <w:lang w:val="en-US" w:eastAsia="zh-CN" w:bidi="ar-SA"/>
        </w:rPr>
      </w:pPr>
      <w:r>
        <w:rPr>
          <w:rFonts w:hint="eastAsia" w:ascii="仿宋_GB2312" w:eastAsia="仿宋_GB2312" w:cs="Times New Roman"/>
          <w:color w:val="auto"/>
          <w:kern w:val="2"/>
          <w:sz w:val="32"/>
          <w:szCs w:val="32"/>
          <w:highlight w:val="none"/>
          <w:lang w:val="en-US" w:eastAsia="zh-CN" w:bidi="ar-SA"/>
        </w:rPr>
        <w:t>3.</w:t>
      </w:r>
      <w:r>
        <w:rPr>
          <w:rFonts w:hint="eastAsia" w:ascii="仿宋_GB2312" w:hAnsi="Times New Roman" w:eastAsia="仿宋_GB2312" w:cs="Times New Roman"/>
          <w:color w:val="auto"/>
          <w:kern w:val="2"/>
          <w:sz w:val="32"/>
          <w:szCs w:val="32"/>
          <w:highlight w:val="none"/>
          <w:lang w:val="en-US" w:eastAsia="zh-CN" w:bidi="ar-SA"/>
        </w:rPr>
        <w:t>目标</w:t>
      </w:r>
      <w:r>
        <w:rPr>
          <w:rFonts w:hint="eastAsia" w:ascii="仿宋_GB2312" w:eastAsia="仿宋_GB2312" w:cs="Times New Roman"/>
          <w:color w:val="auto"/>
          <w:kern w:val="2"/>
          <w:sz w:val="32"/>
          <w:szCs w:val="32"/>
          <w:highlight w:val="none"/>
          <w:lang w:val="en-US" w:eastAsia="zh-CN" w:bidi="ar-SA"/>
        </w:rPr>
        <w:t>实现</w:t>
      </w:r>
      <w:r>
        <w:rPr>
          <w:rFonts w:hint="eastAsia" w:ascii="仿宋_GB2312" w:hAnsi="Times New Roman" w:eastAsia="仿宋_GB2312" w:cs="Times New Roman"/>
          <w:color w:val="auto"/>
          <w:kern w:val="2"/>
          <w:sz w:val="32"/>
          <w:szCs w:val="32"/>
          <w:highlight w:val="none"/>
          <w:lang w:val="en-US" w:eastAsia="zh-CN" w:bidi="ar-SA"/>
        </w:rPr>
        <w:t>，不存在目标偏离的情况，项目实现效果同绩效目标一致。</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（三）结果应用情况。</w:t>
      </w:r>
      <w:bookmarkEnd w:id="92"/>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本部门决算及绩效信息，确保按时准确公开，及时整改。</w:t>
      </w:r>
    </w:p>
    <w:p>
      <w:pPr>
        <w:ind w:firstLine="640" w:firstLineChars="200"/>
        <w:rPr>
          <w:rFonts w:hint="eastAsia" w:ascii="仿宋_GB2312" w:eastAsia="仿宋_GB2312"/>
          <w:color w:val="auto"/>
          <w:sz w:val="32"/>
          <w:szCs w:val="32"/>
          <w:highlight w:val="none"/>
        </w:rPr>
      </w:pPr>
      <w:bookmarkStart w:id="93" w:name="_Toc27939"/>
      <w:r>
        <w:rPr>
          <w:rFonts w:hint="eastAsia" w:ascii="仿宋_GB2312" w:eastAsia="仿宋_GB2312"/>
          <w:color w:val="auto"/>
          <w:sz w:val="32"/>
          <w:szCs w:val="32"/>
          <w:highlight w:val="none"/>
        </w:rPr>
        <w:t>四、评价结论及建议</w:t>
      </w:r>
      <w:bookmarkEnd w:id="93"/>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（一）评价结论。</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年，按照国家的法律法规加强预算管理，不断完善内控制度，认真地完成了202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年部门预算和决算汇总工作，能够按照财政部门批复的预算组织实施。通过项目资金的分配使用。综合以上各项指标，财务管理健全规范，没有发生违法违规现象，202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年的部门整体支出做到了使用规范、程序透明、达到预期绩效目标确保了机关的正常运行和各部门职能的正常履行，保证了目标任务的圆满完成。</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（二）存在问题。</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rPr>
        <w:t xml:space="preserve">个别项目推进不及时，造成资金结转结余数额较大。下一步改进措施：一是进一步加强项目资金管理，加强项目预算的计划性、科学性、确保专项资金使用公开、公平、公正；二是加强财政资金绩效管理，实现财政资金使用安全、高效、透明。  </w:t>
      </w:r>
    </w:p>
    <w:p>
      <w:pPr>
        <w:ind w:firstLine="640" w:firstLineChars="200"/>
        <w:rPr>
          <w:rFonts w:hint="eastAsia" w:ascii="仿宋_GB2312" w:eastAsia="仿宋_GB2312"/>
          <w:color w:val="auto"/>
          <w:sz w:val="32"/>
          <w:szCs w:val="32"/>
          <w:highlight w:val="none"/>
          <w:lang w:val="zh-CN"/>
        </w:rPr>
      </w:pPr>
      <w:r>
        <w:rPr>
          <w:rFonts w:hint="eastAsia" w:ascii="仿宋_GB2312" w:eastAsia="仿宋_GB2312"/>
          <w:color w:val="auto"/>
          <w:sz w:val="32"/>
          <w:szCs w:val="32"/>
          <w:highlight w:val="none"/>
          <w:lang w:val="zh-CN"/>
        </w:rPr>
        <w:t>（三）改进建议。</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进一步健全和完善财务管理制度及内部控制制度，科学合理编制预算，严格执行预算。在规范财务收支和控制经费增长上，创新管理手段，用新思路、新方法，改进完善财务管理方法。按照财政支出绩效管理的要求，建立科学的财政资金效益考评制度体系，牢固树立行政成本意识，不断提高财政资金使用管理的水平和效率。</w:t>
      </w:r>
    </w:p>
    <w:p>
      <w:pPr>
        <w:spacing w:line="600" w:lineRule="exact"/>
        <w:jc w:val="center"/>
        <w:outlineLvl w:val="0"/>
        <w:rPr>
          <w:rFonts w:hint="eastAsia"/>
          <w:sz w:val="32"/>
          <w:szCs w:val="32"/>
        </w:rPr>
      </w:pPr>
      <w:r>
        <w:rPr>
          <w:rFonts w:hint="eastAsia" w:ascii="仿宋_GB2312" w:eastAsia="仿宋_GB2312"/>
          <w:color w:val="auto"/>
          <w:sz w:val="32"/>
          <w:szCs w:val="32"/>
          <w:highlight w:val="none"/>
          <w:lang w:eastAsia="zh-CN"/>
        </w:rPr>
        <w:t>附表：</w:t>
      </w:r>
      <w:r>
        <w:rPr>
          <w:rFonts w:hint="eastAsia"/>
          <w:sz w:val="32"/>
          <w:szCs w:val="32"/>
        </w:rPr>
        <w:t>部门预算项目支出绩效自评表（202</w:t>
      </w:r>
      <w:r>
        <w:rPr>
          <w:rFonts w:hint="eastAsia"/>
          <w:sz w:val="32"/>
          <w:szCs w:val="32"/>
          <w:lang w:val="en-US" w:eastAsia="zh-CN"/>
        </w:rPr>
        <w:t>4</w:t>
      </w:r>
      <w:r>
        <w:rPr>
          <w:rFonts w:hint="eastAsia"/>
          <w:sz w:val="32"/>
          <w:szCs w:val="32"/>
        </w:rPr>
        <w:t>年度）</w:t>
      </w:r>
    </w:p>
    <w:p>
      <w:pPr>
        <w:pStyle w:val="14"/>
        <w:rPr>
          <w:rFonts w:hint="eastAsia" w:eastAsia="仿宋_GB2312"/>
          <w:lang w:val="zh-CN" w:eastAsia="zh-CN"/>
        </w:rPr>
      </w:pPr>
    </w:p>
    <w:p>
      <w:pPr>
        <w:ind w:firstLine="560" w:firstLineChars="200"/>
        <w:rPr>
          <w:rFonts w:hint="eastAsia" w:ascii="仿宋" w:hAnsi="仿宋" w:eastAsia="仿宋" w:cs="仿宋"/>
          <w:sz w:val="28"/>
          <w:szCs w:val="28"/>
          <w:lang w:val="zh-CN"/>
        </w:rPr>
      </w:pPr>
    </w:p>
    <w:tbl>
      <w:tblPr>
        <w:tblStyle w:val="17"/>
        <w:tblW w:w="74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7"/>
        <w:gridCol w:w="542"/>
        <w:gridCol w:w="542"/>
        <w:gridCol w:w="1811"/>
        <w:gridCol w:w="841"/>
        <w:gridCol w:w="1311"/>
        <w:gridCol w:w="854"/>
        <w:gridCol w:w="717"/>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425"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交通行业安全工作监管经费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300"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对重点工程项目进行安全监管，对运输行业主体单位进行安全监督</w:t>
            </w:r>
          </w:p>
        </w:tc>
        <w:tc>
          <w:tcPr>
            <w:tcW w:w="3300"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对重点工程项目进行安全监管56次，对运输行业主体单位进行安全监督85次。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全区交通项目安全隐患排查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40次以上</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64次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按期定期完成巡查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巡查所需费用</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5万元</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质量监督服务中心工作经费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保障质量服务中心运转，职能履行全面覆盖。</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保障质量服务中心运转，职能履行全面覆盖。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全年执行数未完全支出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完成项目质量检测工程126件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工程质量监督保障。</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社会群众满意度指标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脱贫攻坚驻村工作队经费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对2024年驻村工作补贴发放完成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帮扶工作高质量完成</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完成政策宣传67户脱贫户，一般户443户</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完成2024年乡村振兴工作</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2024年内</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长期检测防范贫预警</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有效帮助预警户</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有效帮助预警户5户21人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重大项目协调经费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重大项目协调工作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符合进度推进</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各项目工期延期低于2个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0个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0个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交通运输局聘任制公务员-工程师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38.24</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0.967611336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38.24</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0.967611336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财政调剂1.29万。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发放聘用制公务员工资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加强对我区道路建设工作技术的支撑</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提高</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按时发放工资</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节约技术咨询费用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交通基本建设PPP可用性服务费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3,643.00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3,643.00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c>
          <w:tcPr>
            <w:tcW w:w="0" w:type="auto"/>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完成2024年脱贫攻坚及乡村振兴任务目标，提高群众满意度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财政调剂1.29万。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道路建设里程</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78公里</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78公里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8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项目工期</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一年</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可持续使用年限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0" w:type="auto"/>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群众满意度认可度达标</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425" w:type="dxa"/>
            <w:gridSpan w:val="9"/>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说明：1.预算执行率得分=全年执行数/全年预算数*10分；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2.“产出指标、效益指标、满意度指标”一共90分，对应的是一体化系统中单位编制的项目绩效目标。</w:t>
            </w:r>
          </w:p>
        </w:tc>
      </w:tr>
    </w:tbl>
    <w:p>
      <w:pPr>
        <w:pStyle w:val="14"/>
      </w:pPr>
    </w:p>
    <w:p>
      <w:pPr>
        <w:numPr>
          <w:ilvl w:val="0"/>
          <w:numId w:val="0"/>
        </w:numPr>
        <w:ind w:firstLine="482" w:firstLineChars="100"/>
        <w:jc w:val="center"/>
        <w:rPr>
          <w:rFonts w:hint="eastAsia" w:ascii="仿宋_GB2312" w:hAnsi="仿宋_GB2312" w:eastAsia="仿宋_GB2312" w:cs="仿宋_GB2312"/>
          <w:b/>
          <w:bCs w:val="0"/>
          <w:sz w:val="48"/>
          <w:szCs w:val="48"/>
          <w:lang w:val="en-US" w:eastAsia="zh-CN"/>
        </w:rPr>
      </w:pPr>
    </w:p>
    <w:p>
      <w:pPr>
        <w:numPr>
          <w:ilvl w:val="0"/>
          <w:numId w:val="0"/>
        </w:numPr>
        <w:ind w:firstLine="482" w:firstLineChars="100"/>
        <w:jc w:val="center"/>
        <w:rPr>
          <w:rFonts w:hint="eastAsia" w:ascii="仿宋_GB2312" w:hAnsi="仿宋_GB2312" w:eastAsia="仿宋_GB2312" w:cs="仿宋_GB2312"/>
          <w:b/>
          <w:bCs w:val="0"/>
          <w:sz w:val="48"/>
          <w:szCs w:val="48"/>
          <w:lang w:val="en-US" w:eastAsia="zh-CN"/>
        </w:rPr>
      </w:pPr>
    </w:p>
    <w:p>
      <w:pPr>
        <w:numPr>
          <w:ilvl w:val="0"/>
          <w:numId w:val="0"/>
        </w:numPr>
        <w:ind w:firstLine="964" w:firstLineChars="200"/>
        <w:jc w:val="both"/>
        <w:rPr>
          <w:rFonts w:hint="eastAsia" w:ascii="仿宋_GB2312" w:hAnsi="仿宋_GB2312" w:eastAsia="仿宋_GB2312" w:cs="仿宋_GB2312"/>
          <w:b/>
          <w:bCs w:val="0"/>
          <w:sz w:val="48"/>
          <w:szCs w:val="48"/>
          <w:lang w:eastAsia="zh-CN"/>
        </w:rPr>
      </w:pPr>
      <w:r>
        <w:rPr>
          <w:rFonts w:hint="eastAsia" w:ascii="仿宋_GB2312" w:hAnsi="仿宋_GB2312" w:eastAsia="仿宋_GB2312" w:cs="仿宋_GB2312"/>
          <w:b/>
          <w:bCs w:val="0"/>
          <w:sz w:val="48"/>
          <w:szCs w:val="48"/>
          <w:lang w:val="en-US" w:eastAsia="zh-CN"/>
        </w:rPr>
        <w:t>交通行业安全工作监管经费</w:t>
      </w:r>
      <w:r>
        <w:rPr>
          <w:rFonts w:hint="eastAsia" w:ascii="仿宋_GB2312" w:hAnsi="仿宋_GB2312" w:eastAsia="仿宋_GB2312" w:cs="仿宋_GB2312"/>
          <w:b/>
          <w:bCs w:val="0"/>
          <w:sz w:val="48"/>
          <w:szCs w:val="48"/>
          <w:lang w:eastAsia="zh-CN"/>
        </w:rPr>
        <w:t>项目</w:t>
      </w:r>
    </w:p>
    <w:p>
      <w:pPr>
        <w:numPr>
          <w:ilvl w:val="0"/>
          <w:numId w:val="0"/>
        </w:numPr>
        <w:ind w:firstLine="482" w:firstLineChars="100"/>
        <w:jc w:val="center"/>
        <w:rPr>
          <w:rFonts w:hint="eastAsia" w:ascii="仿宋_GB2312" w:hAnsi="仿宋_GB2312" w:eastAsia="仿宋_GB2312" w:cs="仿宋_GB2312"/>
          <w:b/>
          <w:bCs w:val="0"/>
          <w:sz w:val="48"/>
          <w:szCs w:val="48"/>
          <w:lang w:eastAsia="zh-CN"/>
        </w:rPr>
      </w:pPr>
      <w:r>
        <w:rPr>
          <w:rFonts w:hint="eastAsia" w:ascii="仿宋_GB2312" w:hAnsi="仿宋_GB2312" w:eastAsia="仿宋_GB2312" w:cs="仿宋_GB2312"/>
          <w:b/>
          <w:bCs w:val="0"/>
          <w:sz w:val="48"/>
          <w:szCs w:val="48"/>
          <w:lang w:eastAsia="zh-CN"/>
        </w:rPr>
        <w:t>支出绩效自评报告</w:t>
      </w:r>
    </w:p>
    <w:p>
      <w:pPr>
        <w:pStyle w:val="6"/>
        <w:numPr>
          <w:ilvl w:val="0"/>
          <w:numId w:val="6"/>
        </w:numPr>
        <w:rPr>
          <w:rFonts w:hint="eastAsia" w:hAnsi="宋体"/>
          <w:b/>
          <w:bCs/>
          <w:sz w:val="32"/>
          <w:szCs w:val="32"/>
          <w:lang w:eastAsia="zh-CN"/>
        </w:rPr>
      </w:pPr>
      <w:r>
        <w:rPr>
          <w:rFonts w:hint="eastAsia" w:hAnsi="宋体"/>
          <w:b/>
          <w:bCs/>
          <w:sz w:val="32"/>
          <w:szCs w:val="32"/>
          <w:lang w:eastAsia="zh-CN"/>
        </w:rPr>
        <w:t>基本情况。</w:t>
      </w:r>
    </w:p>
    <w:p>
      <w:pPr>
        <w:adjustRightInd w:val="0"/>
        <w:snapToGrid w:val="0"/>
        <w:spacing w:line="520" w:lineRule="exact"/>
        <w:ind w:firstLine="640" w:firstLineChars="200"/>
        <w:rPr>
          <w:rFonts w:hint="eastAsia" w:ascii="仿宋" w:hAnsi="仿宋" w:eastAsia="仿宋" w:cs="仿宋"/>
          <w:color w:val="auto"/>
          <w:kern w:val="0"/>
          <w:sz w:val="32"/>
          <w:szCs w:val="32"/>
          <w:highlight w:val="none"/>
          <w:u w:val="none"/>
          <w:shd w:val="clear" w:color="auto" w:fill="FFFFFF"/>
          <w:lang w:val="zh-CN" w:eastAsia="zh-CN"/>
        </w:rPr>
      </w:pPr>
      <w:r>
        <w:rPr>
          <w:rFonts w:hint="eastAsia" w:ascii="仿宋" w:hAnsi="仿宋" w:eastAsia="仿宋" w:cs="仿宋"/>
          <w:color w:val="auto"/>
          <w:kern w:val="0"/>
          <w:sz w:val="32"/>
          <w:szCs w:val="32"/>
          <w:highlight w:val="none"/>
          <w:u w:val="none"/>
          <w:shd w:val="clear" w:color="auto" w:fill="FFFFFF"/>
          <w:lang w:val="zh-CN"/>
        </w:rPr>
        <w:t>为完善乐山市公路网、构建区域快速通道，</w:t>
      </w:r>
      <w:r>
        <w:rPr>
          <w:rFonts w:hint="eastAsia" w:ascii="仿宋" w:hAnsi="仿宋" w:eastAsia="仿宋" w:cs="仿宋"/>
          <w:color w:val="auto"/>
          <w:kern w:val="0"/>
          <w:sz w:val="32"/>
          <w:szCs w:val="32"/>
          <w:highlight w:val="none"/>
          <w:u w:val="none"/>
          <w:shd w:val="clear" w:color="auto" w:fill="FFFFFF"/>
          <w:lang w:val="zh-CN" w:eastAsia="zh-CN"/>
        </w:rPr>
        <w:t>进一步促进金口河区经济和旅游事业的发展。全面建成体系完备、运转高效的农村公路管理养护体制机制，城乡交通运输公共服务均等化基本实现。农村公路治理体系全面完善，治理能力全面提高，全面实现“品质高网络畅、服务优、路域美”的目标。</w:t>
      </w:r>
    </w:p>
    <w:p>
      <w:pPr>
        <w:adjustRightInd w:val="0"/>
        <w:snapToGrid w:val="0"/>
        <w:spacing w:line="520" w:lineRule="exact"/>
        <w:rPr>
          <w:rFonts w:hint="eastAsia" w:ascii="仿宋_GB2312" w:hAnsi="宋体" w:eastAsia="仿宋_GB2312" w:cs="Times New Roman"/>
          <w:b/>
          <w:bCs/>
          <w:sz w:val="32"/>
          <w:szCs w:val="32"/>
          <w:lang w:eastAsia="zh-CN"/>
        </w:rPr>
      </w:pPr>
      <w:r>
        <w:rPr>
          <w:rFonts w:hint="eastAsia" w:ascii="仿宋_GB2312" w:hAnsi="宋体" w:eastAsia="仿宋_GB2312" w:cs="Times New Roman"/>
          <w:b/>
          <w:bCs/>
          <w:sz w:val="32"/>
          <w:szCs w:val="32"/>
          <w:lang w:eastAsia="zh-CN"/>
        </w:rPr>
        <w:t>（二）实施目的。</w:t>
      </w:r>
    </w:p>
    <w:p>
      <w:pPr>
        <w:adjustRightInd w:val="0"/>
        <w:snapToGrid w:val="0"/>
        <w:spacing w:line="520" w:lineRule="exact"/>
        <w:rPr>
          <w:rFonts w:hint="eastAsia" w:ascii="仿宋" w:hAnsi="仿宋" w:eastAsia="仿宋" w:cs="仿宋"/>
          <w:b w:val="0"/>
          <w:bCs w:val="0"/>
          <w:color w:val="auto"/>
          <w:kern w:val="0"/>
          <w:sz w:val="32"/>
          <w:szCs w:val="32"/>
          <w:highlight w:val="none"/>
          <w:u w:val="none"/>
          <w:shd w:val="clear" w:color="auto" w:fill="FFFFFF"/>
          <w:lang w:val="zh-CN" w:eastAsia="zh-CN"/>
        </w:rPr>
      </w:pPr>
      <w:r>
        <w:rPr>
          <w:rFonts w:hint="eastAsia" w:ascii="仿宋" w:hAnsi="仿宋" w:eastAsia="仿宋" w:cs="仿宋"/>
          <w:b w:val="0"/>
          <w:bCs w:val="0"/>
          <w:color w:val="auto"/>
          <w:kern w:val="0"/>
          <w:sz w:val="32"/>
          <w:szCs w:val="32"/>
          <w:highlight w:val="none"/>
          <w:u w:val="none"/>
          <w:shd w:val="clear" w:color="auto" w:fill="FFFFFF"/>
          <w:lang w:val="zh-CN" w:eastAsia="zh-CN"/>
        </w:rPr>
        <w:t>促进公路建设、养护、应急保障、农村客运等项目顺利开展和实施。保障道路畅通，对道路设施进行修补，增加标线立牌，对路面进行修补，保障市民出行安全。</w:t>
      </w:r>
    </w:p>
    <w:p>
      <w:pPr>
        <w:adjustRightInd w:val="0"/>
        <w:snapToGrid w:val="0"/>
        <w:spacing w:line="520" w:lineRule="exact"/>
        <w:rPr>
          <w:rFonts w:hint="eastAsia" w:ascii="仿宋_GB2312" w:hAnsi="宋体" w:eastAsia="仿宋_GB2312"/>
          <w:b/>
          <w:bCs/>
          <w:sz w:val="32"/>
          <w:szCs w:val="32"/>
          <w:lang w:eastAsia="zh-CN"/>
        </w:rPr>
      </w:pPr>
      <w:r>
        <w:rPr>
          <w:rFonts w:hint="eastAsia" w:ascii="仿宋_GB2312" w:hAnsi="宋体" w:eastAsia="仿宋_GB2312"/>
          <w:b/>
          <w:bCs/>
          <w:sz w:val="32"/>
          <w:szCs w:val="32"/>
          <w:lang w:eastAsia="zh-CN"/>
        </w:rPr>
        <w:t>（三）绩效目标。</w:t>
      </w:r>
    </w:p>
    <w:p>
      <w:pPr>
        <w:keepNext w:val="0"/>
        <w:keepLines w:val="0"/>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eastAsia" w:ascii="仿宋" w:hAnsi="仿宋" w:eastAsia="仿宋" w:cs="仿宋"/>
          <w:b w:val="0"/>
          <w:bCs w:val="0"/>
          <w:color w:val="auto"/>
          <w:kern w:val="0"/>
          <w:sz w:val="32"/>
          <w:szCs w:val="32"/>
          <w:highlight w:val="none"/>
          <w:u w:val="none"/>
          <w:shd w:val="clear" w:color="auto" w:fill="FFFFFF"/>
          <w:lang w:val="zh-CN" w:eastAsia="zh-CN"/>
        </w:rPr>
      </w:pPr>
      <w:r>
        <w:rPr>
          <w:rFonts w:hint="eastAsia" w:ascii="仿宋" w:hAnsi="仿宋" w:eastAsia="仿宋" w:cs="仿宋"/>
          <w:b w:val="0"/>
          <w:bCs w:val="0"/>
          <w:color w:val="auto"/>
          <w:kern w:val="0"/>
          <w:sz w:val="32"/>
          <w:szCs w:val="32"/>
          <w:highlight w:val="none"/>
          <w:u w:val="none"/>
          <w:shd w:val="clear" w:color="auto" w:fill="FFFFFF"/>
          <w:lang w:val="zh-CN" w:eastAsia="zh-CN"/>
        </w:rPr>
        <w:t>按项目完整周期分年度实施，设置项目阶段性目标，保障总体目标顺利完成。项目应实现的具体绩效目标，</w:t>
      </w:r>
      <w:r>
        <w:rPr>
          <w:rFonts w:hint="eastAsia" w:ascii="仿宋" w:hAnsi="仿宋" w:eastAsia="仿宋" w:cs="仿宋"/>
          <w:b w:val="0"/>
          <w:bCs w:val="0"/>
          <w:color w:val="auto"/>
          <w:kern w:val="0"/>
          <w:sz w:val="32"/>
          <w:szCs w:val="32"/>
          <w:highlight w:val="none"/>
          <w:u w:val="none"/>
          <w:shd w:val="clear" w:color="auto" w:fill="FFFFFF"/>
          <w:lang w:val="en-US" w:eastAsia="zh-CN"/>
        </w:rPr>
        <w:t>包括但不限于：绩效</w:t>
      </w:r>
      <w:r>
        <w:rPr>
          <w:rFonts w:hint="eastAsia" w:ascii="仿宋" w:hAnsi="仿宋" w:eastAsia="仿宋" w:cs="仿宋"/>
          <w:b w:val="0"/>
          <w:bCs w:val="0"/>
          <w:color w:val="auto"/>
          <w:kern w:val="0"/>
          <w:sz w:val="32"/>
          <w:szCs w:val="32"/>
          <w:highlight w:val="none"/>
          <w:u w:val="none"/>
          <w:shd w:val="clear" w:color="auto" w:fill="FFFFFF"/>
          <w:lang w:val="zh-CN" w:eastAsia="zh-CN"/>
        </w:rPr>
        <w:t>目标的量化细化情况、项目实施进度计划等。</w:t>
      </w:r>
    </w:p>
    <w:p>
      <w:pPr>
        <w:pStyle w:val="2"/>
        <w:numPr>
          <w:ilvl w:val="0"/>
          <w:numId w:val="0"/>
        </w:numPr>
        <w:rPr>
          <w:rFonts w:hint="default" w:ascii="仿宋" w:hAnsi="仿宋" w:eastAsia="仿宋" w:cs="仿宋"/>
          <w:b w:val="0"/>
          <w:bCs w:val="0"/>
          <w:color w:val="auto"/>
          <w:kern w:val="0"/>
          <w:sz w:val="32"/>
          <w:szCs w:val="32"/>
          <w:highlight w:val="none"/>
          <w:u w:val="none"/>
          <w:shd w:val="clear" w:color="auto" w:fill="FFFFFF"/>
          <w:lang w:val="zh-CN" w:eastAsia="zh-CN"/>
        </w:rPr>
      </w:pPr>
      <w:r>
        <w:rPr>
          <w:rFonts w:hint="eastAsia" w:ascii="仿宋" w:hAnsi="仿宋" w:eastAsia="仿宋" w:cs="仿宋"/>
          <w:b w:val="0"/>
          <w:bCs w:val="0"/>
          <w:color w:val="auto"/>
          <w:kern w:val="0"/>
          <w:sz w:val="32"/>
          <w:szCs w:val="32"/>
          <w:highlight w:val="none"/>
          <w:u w:val="none"/>
          <w:shd w:val="clear" w:color="auto" w:fill="FFFFFF"/>
          <w:lang w:val="en-US" w:eastAsia="zh-CN"/>
        </w:rPr>
        <w:t>质量指标：项目合格率。时效指标：按时完成度。满意度指标：服务对象满意度指标。</w:t>
      </w:r>
      <w:r>
        <w:rPr>
          <w:rFonts w:hint="eastAsia" w:ascii="仿宋" w:hAnsi="仿宋" w:eastAsia="仿宋" w:cs="仿宋"/>
          <w:b w:val="0"/>
          <w:bCs w:val="0"/>
          <w:color w:val="auto"/>
          <w:kern w:val="0"/>
          <w:sz w:val="32"/>
          <w:szCs w:val="32"/>
          <w:highlight w:val="none"/>
          <w:u w:val="none"/>
          <w:shd w:val="clear" w:color="auto" w:fill="FFFFFF"/>
          <w:lang w:val="zh-CN" w:eastAsia="zh-CN"/>
        </w:rPr>
        <w:t>成立由主管部门领导牵头的自评工作领导小组，高质量，高效率完成自评工作。</w:t>
      </w:r>
    </w:p>
    <w:p>
      <w:pPr>
        <w:adjustRightInd w:val="0"/>
        <w:snapToGrid w:val="0"/>
        <w:spacing w:line="520" w:lineRule="exact"/>
        <w:rPr>
          <w:rFonts w:hint="eastAsia" w:ascii="仿宋_GB2312" w:hAnsi="宋体" w:eastAsia="仿宋_GB2312"/>
          <w:b/>
          <w:bCs/>
          <w:sz w:val="32"/>
          <w:szCs w:val="32"/>
          <w:lang w:eastAsia="zh-CN"/>
        </w:rPr>
      </w:pPr>
      <w:r>
        <w:rPr>
          <w:rFonts w:hint="eastAsia" w:ascii="仿宋_GB2312" w:hAnsi="宋体" w:eastAsia="仿宋_GB2312"/>
          <w:b/>
          <w:bCs/>
          <w:sz w:val="32"/>
          <w:szCs w:val="32"/>
          <w:lang w:eastAsia="zh-CN"/>
        </w:rPr>
        <w:t>二、项目资金申报及使用情况</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我单位按照申请事项和具体工作开展确定，根据使用进度向财政申请相应资金及时支付。</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1．资金计划。交通行业安全工作监管经费是本级财政资金。</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2．资金到位。2024 年度到位交通行业安全工作监管经费5万元。到位率为 100%。</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3．资金使用。2024 年度，交通行业安全工作监管经费5万元，执行率为 100%。</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rPr>
        <w:t>（一）评价目的。</w:t>
      </w:r>
      <w:r>
        <w:rPr>
          <w:rFonts w:hint="default" w:ascii="仿宋" w:hAnsi="仿宋" w:eastAsia="仿宋" w:cs="仿宋"/>
          <w:b w:val="0"/>
          <w:bCs w:val="0"/>
          <w:color w:val="auto"/>
          <w:kern w:val="0"/>
          <w:sz w:val="32"/>
          <w:szCs w:val="32"/>
          <w:highlight w:val="none"/>
          <w:u w:val="none"/>
          <w:shd w:val="clear" w:color="auto" w:fill="FFFFFF"/>
          <w:lang w:val="zh-CN" w:eastAsia="zh-CN"/>
        </w:rPr>
        <w:t>通过绩效评价，了解</w:t>
      </w:r>
      <w:r>
        <w:rPr>
          <w:rFonts w:hint="eastAsia" w:ascii="仿宋" w:hAnsi="仿宋" w:eastAsia="仿宋" w:cs="仿宋"/>
          <w:b w:val="0"/>
          <w:bCs w:val="0"/>
          <w:color w:val="auto"/>
          <w:kern w:val="0"/>
          <w:sz w:val="32"/>
          <w:szCs w:val="32"/>
          <w:highlight w:val="none"/>
          <w:u w:val="none"/>
          <w:shd w:val="clear" w:color="auto" w:fill="FFFFFF"/>
          <w:lang w:val="zh-CN" w:eastAsia="zh-CN"/>
        </w:rPr>
        <w:t>项目</w:t>
      </w:r>
      <w:r>
        <w:rPr>
          <w:rFonts w:hint="default" w:ascii="仿宋" w:hAnsi="仿宋" w:eastAsia="仿宋" w:cs="仿宋"/>
          <w:b w:val="0"/>
          <w:bCs w:val="0"/>
          <w:color w:val="auto"/>
          <w:kern w:val="0"/>
          <w:sz w:val="32"/>
          <w:szCs w:val="32"/>
          <w:highlight w:val="none"/>
          <w:u w:val="none"/>
          <w:shd w:val="clear" w:color="auto" w:fill="FFFFFF"/>
          <w:lang w:val="zh-CN" w:eastAsia="zh-CN"/>
        </w:rPr>
        <w:t>资金使用情况及取得的效果，</w:t>
      </w:r>
      <w:r>
        <w:rPr>
          <w:rFonts w:hint="eastAsia" w:ascii="仿宋" w:hAnsi="仿宋" w:eastAsia="仿宋" w:cs="仿宋"/>
          <w:b w:val="0"/>
          <w:bCs w:val="0"/>
          <w:color w:val="auto"/>
          <w:kern w:val="0"/>
          <w:sz w:val="32"/>
          <w:szCs w:val="32"/>
          <w:highlight w:val="none"/>
          <w:u w:val="none"/>
          <w:shd w:val="clear" w:color="auto" w:fill="FFFFFF"/>
          <w:lang w:val="zh-CN" w:eastAsia="zh-CN"/>
        </w:rPr>
        <w:t>项目</w:t>
      </w:r>
      <w:r>
        <w:rPr>
          <w:rFonts w:hint="default" w:ascii="仿宋" w:hAnsi="仿宋" w:eastAsia="仿宋" w:cs="仿宋"/>
          <w:b w:val="0"/>
          <w:bCs w:val="0"/>
          <w:color w:val="auto"/>
          <w:kern w:val="0"/>
          <w:sz w:val="32"/>
          <w:szCs w:val="32"/>
          <w:highlight w:val="none"/>
          <w:u w:val="none"/>
          <w:shd w:val="clear" w:color="auto" w:fill="FFFFFF"/>
          <w:lang w:val="zh-CN" w:eastAsia="zh-CN"/>
        </w:rPr>
        <w:t>实施</w:t>
      </w:r>
      <w:r>
        <w:rPr>
          <w:rFonts w:hint="eastAsia" w:ascii="仿宋" w:hAnsi="仿宋" w:eastAsia="仿宋" w:cs="仿宋"/>
          <w:b w:val="0"/>
          <w:bCs w:val="0"/>
          <w:color w:val="auto"/>
          <w:kern w:val="0"/>
          <w:sz w:val="32"/>
          <w:szCs w:val="32"/>
          <w:highlight w:val="none"/>
          <w:u w:val="none"/>
          <w:shd w:val="clear" w:color="auto" w:fill="FFFFFF"/>
          <w:lang w:val="zh-CN" w:eastAsia="zh-CN"/>
        </w:rPr>
        <w:t>进度</w:t>
      </w:r>
      <w:r>
        <w:rPr>
          <w:rFonts w:hint="default" w:ascii="仿宋" w:hAnsi="仿宋" w:eastAsia="仿宋" w:cs="仿宋"/>
          <w:b w:val="0"/>
          <w:bCs w:val="0"/>
          <w:color w:val="auto"/>
          <w:kern w:val="0"/>
          <w:sz w:val="32"/>
          <w:szCs w:val="32"/>
          <w:highlight w:val="none"/>
          <w:u w:val="none"/>
          <w:shd w:val="clear" w:color="auto" w:fill="FFFFFF"/>
          <w:lang w:val="zh-CN" w:eastAsia="zh-CN"/>
        </w:rPr>
        <w:t>情况，总结项目资金管理的经验，发现项目资金管理中存在的问题，为提高资金的使用效益，加强财政支出的规范化管理，健全和完善支出项目和资金使用管理办法，完善预算编制、加强绩效目标管理和绩效考核工作提供重要的参考依据，以及提出相关的建议和应采取的措施等。</w:t>
      </w:r>
      <w:r>
        <w:rPr>
          <w:rFonts w:hint="eastAsia" w:ascii="仿宋" w:hAnsi="仿宋" w:eastAsia="仿宋" w:cs="仿宋"/>
          <w:b w:val="0"/>
          <w:bCs w:val="0"/>
          <w:color w:val="auto"/>
          <w:kern w:val="0"/>
          <w:sz w:val="32"/>
          <w:szCs w:val="32"/>
          <w:highlight w:val="none"/>
          <w:u w:val="none"/>
          <w:shd w:val="clear" w:color="auto" w:fill="FFFFFF"/>
          <w:lang w:val="zh-CN" w:eastAsia="zh-CN"/>
        </w:rPr>
        <w:t>　　　　</w:t>
      </w:r>
      <w:r>
        <w:rPr>
          <w:rFonts w:hint="eastAsia" w:ascii="仿宋" w:hAnsi="仿宋" w:eastAsia="仿宋" w:cs="仿宋"/>
          <w:b w:val="0"/>
          <w:bCs w:val="0"/>
          <w:color w:val="auto"/>
          <w:kern w:val="0"/>
          <w:sz w:val="32"/>
          <w:szCs w:val="32"/>
          <w:highlight w:val="none"/>
          <w:u w:val="none"/>
          <w:shd w:val="clear" w:color="auto" w:fill="FFFFFF"/>
          <w:lang w:val="en-US" w:eastAsia="zh-CN"/>
        </w:rPr>
        <w:t xml:space="preserve">      </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（二）预设问题及评价重点。</w:t>
      </w:r>
      <w:r>
        <w:rPr>
          <w:rFonts w:hint="eastAsia" w:ascii="仿宋" w:hAnsi="仿宋" w:eastAsia="仿宋" w:cs="仿宋"/>
          <w:b w:val="0"/>
          <w:bCs w:val="0"/>
          <w:color w:val="auto"/>
          <w:kern w:val="0"/>
          <w:sz w:val="32"/>
          <w:szCs w:val="32"/>
          <w:highlight w:val="none"/>
          <w:u w:val="none"/>
          <w:shd w:val="clear" w:color="auto" w:fill="FFFFFF"/>
          <w:lang w:val="en-US" w:eastAsia="zh-CN"/>
        </w:rPr>
        <w:t>按照绩效评价指标体系，对资金支出使用全过程及其实施效果进行综合评价和判断。　　规范项目申报、资金使用合法合规，项目明细清晰，支付资金与预算相符，保证了该项目资金的专款专用。为了该项目资金合法合规的使用，严格按照财务管理制度，对照项目资金管理办法，对项目资金的支付及时审核支付。财务处理及时，会计核算规范。</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（三）评价选点。</w:t>
      </w:r>
      <w:r>
        <w:rPr>
          <w:rFonts w:hint="eastAsia" w:ascii="仿宋" w:hAnsi="仿宋" w:eastAsia="仿宋" w:cs="仿宋"/>
          <w:b w:val="0"/>
          <w:bCs w:val="0"/>
          <w:color w:val="auto"/>
          <w:kern w:val="0"/>
          <w:sz w:val="32"/>
          <w:szCs w:val="32"/>
          <w:highlight w:val="none"/>
          <w:u w:val="none"/>
          <w:shd w:val="clear" w:color="auto" w:fill="FFFFFF"/>
          <w:lang w:val="en-US" w:eastAsia="zh-CN"/>
        </w:rPr>
        <w:t>按项目实施全过程，对项目实地开展到项目资金申请、支付全过程进行监督检查。</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（四）评价方法。</w:t>
      </w:r>
      <w:r>
        <w:rPr>
          <w:rFonts w:hint="eastAsia" w:ascii="仿宋" w:hAnsi="仿宋" w:eastAsia="仿宋" w:cs="仿宋"/>
          <w:b w:val="0"/>
          <w:bCs w:val="0"/>
          <w:color w:val="auto"/>
          <w:kern w:val="0"/>
          <w:sz w:val="32"/>
          <w:szCs w:val="32"/>
          <w:highlight w:val="none"/>
          <w:u w:val="none"/>
          <w:shd w:val="clear" w:color="auto" w:fill="FFFFFF"/>
          <w:lang w:val="en-US" w:eastAsia="zh-CN"/>
        </w:rPr>
        <w:t>根据项目情况和评价重点，用来收集相关材料和开展具体评价的方法。包括：采用成本效益分析法、标杆管理法、案卷研究法、单位自评法、实地勘察法、问卷调查法、座谈调研法等多种方法。</w:t>
      </w:r>
    </w:p>
    <w:p>
      <w:pPr>
        <w:spacing w:line="360" w:lineRule="auto"/>
        <w:ind w:firstLine="643" w:firstLineChars="200"/>
        <w:rPr>
          <w:rFonts w:hint="eastAsia" w:ascii="黑体" w:hAnsi="黑体" w:eastAsia="黑体" w:cs="黑体"/>
          <w:b/>
          <w:color w:val="auto"/>
          <w:sz w:val="32"/>
          <w:szCs w:val="32"/>
          <w:highlight w:val="none"/>
          <w:u w:val="none"/>
          <w:lang w:val="zh-CN" w:eastAsia="zh-CN"/>
        </w:rPr>
      </w:pPr>
      <w:r>
        <w:rPr>
          <w:rFonts w:hint="eastAsia" w:ascii="黑体" w:hAnsi="黑体" w:eastAsia="黑体" w:cs="黑体"/>
          <w:b/>
          <w:color w:val="auto"/>
          <w:sz w:val="32"/>
          <w:szCs w:val="32"/>
          <w:highlight w:val="none"/>
          <w:u w:val="none"/>
          <w:lang w:val="zh-CN" w:eastAsia="zh-CN"/>
        </w:rPr>
        <w:t>（五）评价组织。评价组人员构成和职责分工。</w:t>
      </w:r>
    </w:p>
    <w:p>
      <w:pPr>
        <w:pStyle w:val="2"/>
        <w:rPr>
          <w:rFonts w:hint="eastAsia"/>
          <w:lang w:val="en-US" w:eastAsia="zh-CN"/>
        </w:rPr>
      </w:pPr>
      <w:r>
        <w:rPr>
          <w:rFonts w:hint="eastAsia" w:ascii="仿宋_GB2312" w:hAnsi="仿宋_GB2312" w:eastAsia="仿宋_GB2312" w:cs="Times New Roman"/>
          <w:sz w:val="32"/>
          <w:szCs w:val="32"/>
          <w:lang w:eastAsia="zh-CN"/>
        </w:rPr>
        <w:t>　　</w:t>
      </w:r>
      <w:r>
        <w:rPr>
          <w:rFonts w:hint="eastAsia" w:ascii="仿宋_GB2312" w:hAnsi="仿宋_GB2312" w:eastAsia="仿宋_GB2312"/>
          <w:b w:val="0"/>
          <w:bCs/>
          <w:sz w:val="32"/>
          <w:lang w:eastAsia="zh-CN"/>
        </w:rPr>
        <w:t>由主管部门分管领导担任评价组组长，</w:t>
      </w:r>
      <w:r>
        <w:rPr>
          <w:rFonts w:hint="eastAsia" w:ascii="仿宋_GB2312" w:hAnsi="仿宋_GB2312" w:eastAsia="仿宋_GB2312"/>
          <w:b w:val="0"/>
          <w:bCs/>
          <w:color w:val="auto"/>
          <w:sz w:val="32"/>
          <w:szCs w:val="32"/>
          <w:highlight w:val="none"/>
          <w:u w:val="none"/>
        </w:rPr>
        <w:t>组长负责统</w:t>
      </w:r>
      <w:r>
        <w:rPr>
          <w:rFonts w:hint="eastAsia" w:ascii="仿宋_GB2312" w:hAnsi="仿宋_GB2312" w:eastAsia="仿宋_GB2312"/>
          <w:b w:val="0"/>
          <w:bCs/>
          <w:color w:val="auto"/>
          <w:sz w:val="32"/>
          <w:szCs w:val="32"/>
          <w:highlight w:val="none"/>
          <w:u w:val="none"/>
          <w:lang w:eastAsia="zh-CN"/>
        </w:rPr>
        <w:t>筹自评工作，</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项目进</w:t>
      </w:r>
      <w:r>
        <w:rPr>
          <w:rFonts w:hint="eastAsia" w:ascii="仿宋_GB2312" w:hAnsi="仿宋_GB2312" w:eastAsia="仿宋_GB2312"/>
          <w:b w:val="0"/>
          <w:bCs/>
          <w:color w:val="auto"/>
          <w:sz w:val="32"/>
          <w:szCs w:val="32"/>
          <w:highlight w:val="none"/>
          <w:u w:val="none"/>
        </w:rPr>
        <w:t>行绩效考核计</w:t>
      </w:r>
      <w:r>
        <w:rPr>
          <w:rFonts w:hint="eastAsia" w:ascii="仿宋_GB2312" w:hAnsi="仿宋_GB2312" w:eastAsia="仿宋_GB2312"/>
          <w:b w:val="0"/>
          <w:bCs/>
          <w:color w:val="auto"/>
          <w:sz w:val="32"/>
          <w:szCs w:val="32"/>
          <w:highlight w:val="none"/>
          <w:u w:val="none"/>
          <w:lang w:eastAsia="zh-CN"/>
        </w:rPr>
        <w:t>分</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项目绩效结</w:t>
      </w:r>
      <w:r>
        <w:rPr>
          <w:rFonts w:hint="eastAsia" w:ascii="仿宋_GB2312" w:hAnsi="仿宋_GB2312" w:eastAsia="仿宋_GB2312"/>
          <w:b w:val="0"/>
          <w:bCs/>
          <w:color w:val="auto"/>
          <w:sz w:val="32"/>
          <w:szCs w:val="32"/>
          <w:highlight w:val="none"/>
          <w:u w:val="none"/>
        </w:rPr>
        <w:t>果进行审核，对</w:t>
      </w:r>
      <w:r>
        <w:rPr>
          <w:rFonts w:hint="eastAsia" w:ascii="仿宋_GB2312" w:hAnsi="仿宋_GB2312" w:eastAsia="仿宋_GB2312"/>
          <w:b w:val="0"/>
          <w:bCs/>
          <w:color w:val="auto"/>
          <w:sz w:val="32"/>
          <w:szCs w:val="32"/>
          <w:highlight w:val="none"/>
          <w:u w:val="none"/>
          <w:lang w:eastAsia="zh-CN"/>
        </w:rPr>
        <w:t>涉及自评工作</w:t>
      </w:r>
      <w:r>
        <w:rPr>
          <w:rFonts w:hint="eastAsia" w:ascii="仿宋_GB2312" w:hAnsi="仿宋_GB2312" w:eastAsia="仿宋_GB2312"/>
          <w:b w:val="0"/>
          <w:bCs/>
          <w:color w:val="auto"/>
          <w:sz w:val="32"/>
          <w:szCs w:val="32"/>
          <w:highlight w:val="none"/>
          <w:u w:val="none"/>
        </w:rPr>
        <w:t>各部门进</w:t>
      </w:r>
      <w:r>
        <w:rPr>
          <w:rFonts w:hint="eastAsia" w:ascii="仿宋_GB2312" w:hAnsi="仿宋_GB2312" w:eastAsia="仿宋_GB2312"/>
          <w:b w:val="0"/>
          <w:bCs/>
          <w:color w:val="auto"/>
          <w:sz w:val="32"/>
          <w:szCs w:val="32"/>
          <w:highlight w:val="none"/>
          <w:u w:val="none"/>
          <w:lang w:eastAsia="zh-CN"/>
        </w:rPr>
        <w:t>行</w:t>
      </w:r>
      <w:r>
        <w:rPr>
          <w:rFonts w:hint="eastAsia" w:ascii="仿宋_GB2312" w:hAnsi="仿宋_GB2312" w:eastAsia="仿宋_GB2312"/>
          <w:b w:val="0"/>
          <w:bCs/>
          <w:color w:val="auto"/>
          <w:sz w:val="32"/>
          <w:szCs w:val="32"/>
          <w:highlight w:val="none"/>
          <w:u w:val="none"/>
        </w:rPr>
        <w:t>指导，促进整体</w:t>
      </w:r>
      <w:r>
        <w:rPr>
          <w:rFonts w:hint="eastAsia" w:ascii="仿宋_GB2312" w:hAnsi="仿宋_GB2312" w:eastAsia="仿宋_GB2312"/>
          <w:b w:val="0"/>
          <w:bCs/>
          <w:color w:val="auto"/>
          <w:sz w:val="32"/>
          <w:szCs w:val="32"/>
          <w:highlight w:val="none"/>
          <w:u w:val="none"/>
          <w:lang w:eastAsia="zh-CN"/>
        </w:rPr>
        <w:t>绩</w:t>
      </w:r>
      <w:r>
        <w:rPr>
          <w:rFonts w:hint="eastAsia" w:ascii="仿宋_GB2312" w:hAnsi="仿宋_GB2312" w:eastAsia="仿宋_GB2312"/>
          <w:b w:val="0"/>
          <w:bCs/>
          <w:color w:val="auto"/>
          <w:sz w:val="32"/>
          <w:szCs w:val="32"/>
          <w:highlight w:val="none"/>
          <w:u w:val="none"/>
        </w:rPr>
        <w:t>效目标的达成</w:t>
      </w:r>
      <w:r>
        <w:rPr>
          <w:rFonts w:hint="eastAsia" w:ascii="仿宋_GB2312" w:hAnsi="仿宋_GB2312" w:eastAsia="仿宋_GB2312"/>
          <w:b w:val="0"/>
          <w:bCs/>
          <w:color w:val="auto"/>
          <w:sz w:val="32"/>
          <w:szCs w:val="32"/>
          <w:highlight w:val="none"/>
          <w:u w:val="none"/>
          <w:lang w:eastAsia="zh-CN"/>
        </w:rPr>
        <w:t>。</w:t>
      </w:r>
      <w:r>
        <w:rPr>
          <w:rFonts w:hint="eastAsia" w:ascii="仿宋_GB2312" w:hAnsi="仿宋_GB2312" w:eastAsia="仿宋_GB2312"/>
          <w:b w:val="0"/>
          <w:bCs/>
          <w:color w:val="auto"/>
          <w:sz w:val="32"/>
          <w:szCs w:val="32"/>
          <w:highlight w:val="none"/>
          <w:u w:val="none"/>
        </w:rPr>
        <w:t>组员</w:t>
      </w:r>
      <w:r>
        <w:rPr>
          <w:rFonts w:hint="eastAsia" w:ascii="仿宋_GB2312" w:hAnsi="仿宋_GB2312" w:eastAsia="仿宋_GB2312"/>
          <w:b w:val="0"/>
          <w:bCs/>
          <w:color w:val="auto"/>
          <w:sz w:val="32"/>
          <w:szCs w:val="32"/>
          <w:highlight w:val="none"/>
          <w:u w:val="none"/>
          <w:lang w:eastAsia="zh-CN"/>
        </w:rPr>
        <w:t>由财务及工程项目实施人员担任，</w:t>
      </w:r>
      <w:r>
        <w:rPr>
          <w:rFonts w:hint="eastAsia" w:ascii="仿宋_GB2312" w:hAnsi="仿宋_GB2312" w:eastAsia="仿宋_GB2312"/>
          <w:b w:val="0"/>
          <w:bCs/>
          <w:color w:val="auto"/>
          <w:sz w:val="32"/>
          <w:szCs w:val="32"/>
          <w:highlight w:val="none"/>
          <w:u w:val="none"/>
        </w:rPr>
        <w:t>负</w:t>
      </w:r>
      <w:r>
        <w:rPr>
          <w:rFonts w:hint="eastAsia" w:ascii="仿宋_GB2312" w:hAnsi="仿宋_GB2312" w:eastAsia="仿宋_GB2312"/>
          <w:b w:val="0"/>
          <w:bCs/>
          <w:color w:val="auto"/>
          <w:sz w:val="32"/>
          <w:szCs w:val="32"/>
          <w:highlight w:val="none"/>
          <w:u w:val="none"/>
          <w:lang w:eastAsia="zh-CN"/>
        </w:rPr>
        <w:t>责</w:t>
      </w:r>
      <w:r>
        <w:rPr>
          <w:rFonts w:hint="eastAsia" w:ascii="仿宋_GB2312" w:hAnsi="仿宋_GB2312" w:eastAsia="仿宋_GB2312"/>
          <w:b w:val="0"/>
          <w:bCs/>
          <w:color w:val="auto"/>
          <w:sz w:val="32"/>
          <w:szCs w:val="32"/>
          <w:highlight w:val="none"/>
          <w:u w:val="none"/>
        </w:rPr>
        <w:t>依据</w:t>
      </w:r>
      <w:r>
        <w:rPr>
          <w:rFonts w:hint="eastAsia" w:ascii="仿宋_GB2312" w:hAnsi="仿宋_GB2312" w:eastAsia="仿宋_GB2312"/>
          <w:b w:val="0"/>
          <w:bCs/>
          <w:color w:val="auto"/>
          <w:sz w:val="32"/>
          <w:szCs w:val="32"/>
          <w:highlight w:val="none"/>
          <w:u w:val="none"/>
          <w:lang w:eastAsia="zh-CN"/>
        </w:rPr>
        <w:t>自评相关要求，</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w:t>
      </w:r>
      <w:r>
        <w:rPr>
          <w:rFonts w:hint="eastAsia" w:ascii="仿宋_GB2312" w:hAnsi="仿宋_GB2312" w:eastAsia="仿宋_GB2312"/>
          <w:b w:val="0"/>
          <w:bCs/>
          <w:color w:val="auto"/>
          <w:sz w:val="32"/>
          <w:szCs w:val="32"/>
          <w:highlight w:val="none"/>
          <w:u w:val="none"/>
        </w:rPr>
        <w:t>进行评价。及时</w:t>
      </w:r>
      <w:r>
        <w:rPr>
          <w:rFonts w:hint="eastAsia" w:ascii="仿宋_GB2312" w:hAnsi="仿宋_GB2312" w:eastAsia="仿宋_GB2312"/>
          <w:b w:val="0"/>
          <w:bCs/>
          <w:color w:val="auto"/>
          <w:sz w:val="32"/>
          <w:szCs w:val="32"/>
          <w:highlight w:val="none"/>
          <w:u w:val="none"/>
          <w:lang w:eastAsia="zh-CN"/>
        </w:rPr>
        <w:t>了解项目实施中存在问题和困难。</w:t>
      </w:r>
      <w:r>
        <w:rPr>
          <w:rFonts w:hint="eastAsia" w:ascii="仿宋_GB2312" w:hAnsi="仿宋_GB2312" w:eastAsia="仿宋_GB2312"/>
          <w:b w:val="0"/>
          <w:bCs/>
          <w:color w:val="auto"/>
          <w:sz w:val="32"/>
          <w:szCs w:val="32"/>
          <w:highlight w:val="none"/>
          <w:u w:val="none"/>
        </w:rPr>
        <w:t>提供必要的</w:t>
      </w:r>
      <w:r>
        <w:rPr>
          <w:rFonts w:hint="eastAsia" w:ascii="仿宋_GB2312" w:hAnsi="仿宋_GB2312" w:eastAsia="仿宋_GB2312"/>
          <w:b w:val="0"/>
          <w:bCs/>
          <w:color w:val="auto"/>
          <w:sz w:val="32"/>
          <w:szCs w:val="32"/>
          <w:highlight w:val="none"/>
          <w:u w:val="none"/>
          <w:lang w:eastAsia="zh-CN"/>
        </w:rPr>
        <w:t>反馈</w:t>
      </w:r>
      <w:r>
        <w:rPr>
          <w:rFonts w:hint="eastAsia" w:ascii="仿宋_GB2312" w:hAnsi="仿宋_GB2312" w:eastAsia="仿宋_GB2312"/>
          <w:b w:val="0"/>
          <w:bCs/>
          <w:color w:val="auto"/>
          <w:sz w:val="32"/>
          <w:szCs w:val="32"/>
          <w:highlight w:val="none"/>
          <w:u w:val="none"/>
        </w:rPr>
        <w:t>和指导。</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bCs/>
          <w:kern w:val="0"/>
          <w:position w:val="0"/>
          <w:sz w:val="32"/>
          <w:szCs w:val="32"/>
          <w:highlight w:val="none"/>
          <w:lang w:val="en-US" w:eastAsia="zh-CN" w:bidi="ar-SA"/>
        </w:rPr>
      </w:pPr>
      <w:r>
        <w:rPr>
          <w:rFonts w:hint="eastAsia" w:ascii="Times New Roman" w:hAnsi="Times New Roman" w:eastAsia="仿宋_GB2312" w:cs="仿宋_GB2312"/>
          <w:b/>
          <w:bCs/>
          <w:kern w:val="0"/>
          <w:position w:val="0"/>
          <w:sz w:val="32"/>
          <w:szCs w:val="32"/>
          <w:highlight w:val="none"/>
          <w:lang w:val="en-US" w:eastAsia="zh-CN" w:bidi="ar-SA"/>
        </w:rPr>
        <w:t>三、项目实施及管理情况</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按照《乐山市金口河区</w:t>
      </w:r>
      <w:r>
        <w:rPr>
          <w:rFonts w:hint="eastAsia" w:eastAsia="仿宋_GB2312" w:cs="仿宋_GB2312"/>
          <w:b w:val="0"/>
          <w:bCs w:val="0"/>
          <w:kern w:val="0"/>
          <w:position w:val="0"/>
          <w:sz w:val="32"/>
          <w:szCs w:val="32"/>
          <w:highlight w:val="none"/>
          <w:lang w:val="en-US" w:eastAsia="zh-CN" w:bidi="ar-SA"/>
        </w:rPr>
        <w:t>交通局</w:t>
      </w:r>
      <w:r>
        <w:rPr>
          <w:rFonts w:hint="eastAsia" w:ascii="Times New Roman" w:hAnsi="Times New Roman" w:eastAsia="仿宋_GB2312" w:cs="仿宋_GB2312"/>
          <w:b w:val="0"/>
          <w:bCs w:val="0"/>
          <w:kern w:val="0"/>
          <w:position w:val="0"/>
          <w:sz w:val="32"/>
          <w:szCs w:val="32"/>
          <w:highlight w:val="none"/>
          <w:lang w:val="en-US" w:eastAsia="zh-CN" w:bidi="ar-SA"/>
        </w:rPr>
        <w:t>内控办法》，严格执行财务管理制度，根据实际需要</w:t>
      </w:r>
      <w:r>
        <w:rPr>
          <w:rFonts w:hint="eastAsia" w:eastAsia="仿宋_GB2312" w:cs="仿宋_GB2312"/>
          <w:b w:val="0"/>
          <w:bCs w:val="0"/>
          <w:kern w:val="0"/>
          <w:position w:val="0"/>
          <w:sz w:val="32"/>
          <w:szCs w:val="32"/>
          <w:highlight w:val="none"/>
          <w:lang w:val="en-US" w:eastAsia="zh-CN" w:bidi="ar-SA"/>
        </w:rPr>
        <w:t>支出项目经费。</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（一）项目组织架构及实施流程</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交通行业安全工作监管经费是本级财政经费，纳入财政预算。我部按照财政要求程序申报，本级财政及时下达至我</w:t>
      </w:r>
      <w:r>
        <w:rPr>
          <w:rFonts w:hint="eastAsia" w:eastAsia="仿宋_GB2312" w:cs="仿宋_GB2312"/>
          <w:b w:val="0"/>
          <w:bCs w:val="0"/>
          <w:kern w:val="0"/>
          <w:position w:val="0"/>
          <w:sz w:val="32"/>
          <w:szCs w:val="32"/>
          <w:highlight w:val="none"/>
          <w:lang w:val="en-US" w:eastAsia="zh-CN" w:bidi="ar-SA"/>
        </w:rPr>
        <w:t>局</w:t>
      </w:r>
      <w:r>
        <w:rPr>
          <w:rFonts w:hint="eastAsia" w:ascii="Times New Roman" w:hAnsi="Times New Roman" w:eastAsia="仿宋_GB2312" w:cs="仿宋_GB2312"/>
          <w:b w:val="0"/>
          <w:bCs w:val="0"/>
          <w:kern w:val="0"/>
          <w:position w:val="0"/>
          <w:sz w:val="32"/>
          <w:szCs w:val="32"/>
          <w:highlight w:val="none"/>
          <w:lang w:val="en-US" w:eastAsia="zh-CN" w:bidi="ar-SA"/>
        </w:rPr>
        <w:t>，根据实际需要和进度向财政申请相应资金并及时支付。</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（二）项目管理情况</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按照《乐山市金口河区</w:t>
      </w:r>
      <w:r>
        <w:rPr>
          <w:rFonts w:hint="eastAsia" w:eastAsia="仿宋_GB2312" w:cs="仿宋_GB2312"/>
          <w:b w:val="0"/>
          <w:bCs w:val="0"/>
          <w:kern w:val="0"/>
          <w:position w:val="0"/>
          <w:sz w:val="32"/>
          <w:szCs w:val="32"/>
          <w:highlight w:val="none"/>
          <w:lang w:val="en-US" w:eastAsia="zh-CN" w:bidi="ar-SA"/>
        </w:rPr>
        <w:t>交通局</w:t>
      </w:r>
      <w:r>
        <w:rPr>
          <w:rFonts w:hint="eastAsia" w:ascii="Times New Roman" w:hAnsi="Times New Roman" w:eastAsia="仿宋_GB2312" w:cs="仿宋_GB2312"/>
          <w:b w:val="0"/>
          <w:bCs w:val="0"/>
          <w:kern w:val="0"/>
          <w:position w:val="0"/>
          <w:sz w:val="32"/>
          <w:szCs w:val="32"/>
          <w:highlight w:val="none"/>
          <w:lang w:val="en-US" w:eastAsia="zh-CN" w:bidi="ar-SA"/>
        </w:rPr>
        <w:t>内控办法》，严格执行财务管理制度</w:t>
      </w:r>
      <w:r>
        <w:rPr>
          <w:rFonts w:hint="eastAsia" w:eastAsia="仿宋_GB2312" w:cs="仿宋_GB2312"/>
          <w:b w:val="0"/>
          <w:bCs w:val="0"/>
          <w:kern w:val="0"/>
          <w:position w:val="0"/>
          <w:sz w:val="32"/>
          <w:szCs w:val="32"/>
          <w:highlight w:val="none"/>
          <w:lang w:val="en-US" w:eastAsia="zh-CN" w:bidi="ar-SA"/>
        </w:rPr>
        <w:t>。</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en-US" w:eastAsia="zh-CN" w:bidi="ar-SA"/>
        </w:rPr>
      </w:pPr>
      <w:r>
        <w:rPr>
          <w:rFonts w:hint="eastAsia" w:ascii="黑体" w:hAnsi="黑体" w:eastAsia="黑体" w:cs="黑体"/>
          <w:b w:val="0"/>
          <w:bCs w:val="0"/>
          <w:kern w:val="0"/>
          <w:position w:val="0"/>
          <w:sz w:val="32"/>
          <w:szCs w:val="32"/>
          <w:highlight w:val="none"/>
          <w:lang w:val="en-US" w:eastAsia="zh-CN" w:bidi="ar-SA"/>
        </w:rPr>
        <w:t>四、评价结论</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经自查，经费预算合理，资金管理较好，资金使用总体规范，整体工作发展态势良好，达到预期目标。</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en-US" w:eastAsia="zh-CN" w:bidi="ar-SA"/>
        </w:rPr>
      </w:pPr>
      <w:r>
        <w:rPr>
          <w:rFonts w:hint="eastAsia" w:ascii="黑体" w:hAnsi="黑体" w:eastAsia="黑体" w:cs="黑体"/>
          <w:b w:val="0"/>
          <w:bCs w:val="0"/>
          <w:kern w:val="0"/>
          <w:position w:val="0"/>
          <w:sz w:val="32"/>
          <w:szCs w:val="32"/>
          <w:highlight w:val="none"/>
          <w:lang w:val="en-US" w:eastAsia="zh-CN" w:bidi="ar-SA"/>
        </w:rPr>
        <w:t>五、存在主要问题</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无。</w:t>
      </w:r>
    </w:p>
    <w:p>
      <w:pPr>
        <w:keepNext w:val="0"/>
        <w:keepLines w:val="0"/>
        <w:pageBreakBefore w:val="0"/>
        <w:widowControl w:val="0"/>
        <w:numPr>
          <w:ilvl w:val="0"/>
          <w:numId w:val="7"/>
        </w:numPr>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zh-CN" w:eastAsia="zh-CN" w:bidi="ar-SA"/>
        </w:rPr>
      </w:pPr>
      <w:r>
        <w:rPr>
          <w:rFonts w:hint="eastAsia" w:ascii="黑体" w:hAnsi="黑体" w:eastAsia="黑体" w:cs="黑体"/>
          <w:b w:val="0"/>
          <w:bCs w:val="0"/>
          <w:kern w:val="0"/>
          <w:position w:val="0"/>
          <w:sz w:val="32"/>
          <w:szCs w:val="32"/>
          <w:highlight w:val="none"/>
          <w:lang w:val="zh-CN" w:eastAsia="zh-CN" w:bidi="ar-SA"/>
        </w:rPr>
        <w:t>改进建议</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zh-CN" w:eastAsia="zh-CN" w:bidi="ar-SA"/>
        </w:rPr>
      </w:pPr>
      <w:r>
        <w:rPr>
          <w:rFonts w:hint="eastAsia" w:ascii="Times New Roman" w:hAnsi="Times New Roman" w:eastAsia="仿宋_GB2312" w:cs="仿宋_GB2312"/>
          <w:b w:val="0"/>
          <w:bCs w:val="0"/>
          <w:kern w:val="0"/>
          <w:position w:val="0"/>
          <w:sz w:val="32"/>
          <w:szCs w:val="32"/>
          <w:highlight w:val="none"/>
          <w:lang w:val="zh-CN" w:eastAsia="zh-CN" w:bidi="ar-SA"/>
        </w:rPr>
        <w:t>无。</w:t>
      </w:r>
    </w:p>
    <w:p>
      <w:pPr>
        <w:numPr>
          <w:ilvl w:val="0"/>
          <w:numId w:val="0"/>
        </w:numPr>
        <w:ind w:firstLine="482" w:firstLineChars="100"/>
        <w:jc w:val="center"/>
        <w:rPr>
          <w:rFonts w:hint="eastAsia" w:ascii="仿宋_GB2312" w:hAnsi="仿宋_GB2312" w:eastAsia="仿宋_GB2312" w:cs="仿宋_GB2312"/>
          <w:b/>
          <w:bCs w:val="0"/>
          <w:sz w:val="48"/>
          <w:szCs w:val="48"/>
          <w:lang w:eastAsia="zh-CN"/>
        </w:rPr>
      </w:pPr>
      <w:r>
        <w:rPr>
          <w:rFonts w:hint="eastAsia" w:ascii="仿宋_GB2312" w:hAnsi="仿宋_GB2312" w:eastAsia="仿宋_GB2312" w:cs="仿宋_GB2312"/>
          <w:b/>
          <w:bCs w:val="0"/>
          <w:sz w:val="48"/>
          <w:szCs w:val="48"/>
          <w:lang w:val="en-US" w:eastAsia="zh-CN"/>
        </w:rPr>
        <w:t>县乡村道养护经费</w:t>
      </w:r>
      <w:r>
        <w:rPr>
          <w:rFonts w:hint="eastAsia" w:ascii="仿宋_GB2312" w:hAnsi="仿宋_GB2312" w:eastAsia="仿宋_GB2312" w:cs="仿宋_GB2312"/>
          <w:b/>
          <w:bCs w:val="0"/>
          <w:sz w:val="48"/>
          <w:szCs w:val="48"/>
          <w:lang w:eastAsia="zh-CN"/>
        </w:rPr>
        <w:t>项目</w:t>
      </w:r>
    </w:p>
    <w:p>
      <w:pPr>
        <w:numPr>
          <w:ilvl w:val="0"/>
          <w:numId w:val="0"/>
        </w:numPr>
        <w:ind w:firstLine="482" w:firstLineChars="100"/>
        <w:jc w:val="center"/>
        <w:rPr>
          <w:rFonts w:hint="eastAsia" w:ascii="仿宋_GB2312" w:hAnsi="仿宋_GB2312" w:eastAsia="仿宋_GB2312" w:cs="仿宋_GB2312"/>
          <w:b/>
          <w:bCs w:val="0"/>
          <w:sz w:val="48"/>
          <w:szCs w:val="48"/>
          <w:lang w:eastAsia="zh-CN"/>
        </w:rPr>
      </w:pPr>
      <w:r>
        <w:rPr>
          <w:rFonts w:hint="eastAsia" w:ascii="仿宋_GB2312" w:hAnsi="仿宋_GB2312" w:eastAsia="仿宋_GB2312" w:cs="仿宋_GB2312"/>
          <w:b/>
          <w:bCs w:val="0"/>
          <w:sz w:val="48"/>
          <w:szCs w:val="48"/>
          <w:lang w:eastAsia="zh-CN"/>
        </w:rPr>
        <w:t>支出绩效自评报告</w:t>
      </w:r>
    </w:p>
    <w:p>
      <w:pPr>
        <w:pStyle w:val="6"/>
        <w:numPr>
          <w:ilvl w:val="0"/>
          <w:numId w:val="6"/>
        </w:numPr>
        <w:rPr>
          <w:rFonts w:hint="eastAsia" w:hAnsi="宋体"/>
          <w:b/>
          <w:bCs/>
          <w:sz w:val="32"/>
          <w:szCs w:val="32"/>
          <w:lang w:eastAsia="zh-CN"/>
        </w:rPr>
      </w:pPr>
      <w:r>
        <w:rPr>
          <w:rFonts w:hint="eastAsia" w:hAnsi="宋体"/>
          <w:b/>
          <w:bCs/>
          <w:sz w:val="32"/>
          <w:szCs w:val="32"/>
          <w:lang w:eastAsia="zh-CN"/>
        </w:rPr>
        <w:t>基本情况。</w:t>
      </w:r>
    </w:p>
    <w:p>
      <w:pPr>
        <w:adjustRightInd w:val="0"/>
        <w:snapToGrid w:val="0"/>
        <w:spacing w:line="520" w:lineRule="exact"/>
        <w:ind w:firstLine="640" w:firstLineChars="200"/>
        <w:rPr>
          <w:rFonts w:hint="eastAsia" w:ascii="仿宋" w:hAnsi="仿宋" w:eastAsia="仿宋" w:cs="仿宋"/>
          <w:color w:val="auto"/>
          <w:kern w:val="0"/>
          <w:sz w:val="32"/>
          <w:szCs w:val="32"/>
          <w:highlight w:val="none"/>
          <w:u w:val="none"/>
          <w:shd w:val="clear" w:color="auto" w:fill="FFFFFF"/>
          <w:lang w:val="zh-CN" w:eastAsia="zh-CN"/>
        </w:rPr>
      </w:pPr>
      <w:r>
        <w:rPr>
          <w:rFonts w:hint="eastAsia" w:ascii="仿宋" w:hAnsi="仿宋" w:eastAsia="仿宋" w:cs="仿宋"/>
          <w:color w:val="auto"/>
          <w:kern w:val="0"/>
          <w:sz w:val="32"/>
          <w:szCs w:val="32"/>
          <w:highlight w:val="none"/>
          <w:u w:val="none"/>
          <w:shd w:val="clear" w:color="auto" w:fill="FFFFFF"/>
          <w:lang w:val="zh-CN" w:eastAsia="zh-CN"/>
        </w:rPr>
        <w:t>全面建成体系完备、运转高效的农村公路管理养护体制机制，城乡交通运输公共服务均等化基本实现。农村公路治理体系全面完善，治理能力全面提高，全面实现“品质高网络畅、服务优、路域美”的目标。</w:t>
      </w:r>
    </w:p>
    <w:p>
      <w:pPr>
        <w:adjustRightInd w:val="0"/>
        <w:snapToGrid w:val="0"/>
        <w:spacing w:line="520" w:lineRule="exact"/>
        <w:rPr>
          <w:rFonts w:hint="eastAsia" w:ascii="仿宋_GB2312" w:hAnsi="宋体" w:eastAsia="仿宋_GB2312" w:cs="Times New Roman"/>
          <w:b/>
          <w:bCs/>
          <w:sz w:val="32"/>
          <w:szCs w:val="32"/>
          <w:lang w:eastAsia="zh-CN"/>
        </w:rPr>
      </w:pPr>
      <w:r>
        <w:rPr>
          <w:rFonts w:hint="eastAsia" w:ascii="仿宋_GB2312" w:hAnsi="宋体" w:eastAsia="仿宋_GB2312" w:cs="Times New Roman"/>
          <w:b/>
          <w:bCs/>
          <w:sz w:val="32"/>
          <w:szCs w:val="32"/>
          <w:lang w:eastAsia="zh-CN"/>
        </w:rPr>
        <w:t>（二）实施目的。</w:t>
      </w:r>
    </w:p>
    <w:p>
      <w:pPr>
        <w:adjustRightInd w:val="0"/>
        <w:snapToGrid w:val="0"/>
        <w:spacing w:line="520" w:lineRule="exact"/>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仿宋" w:hAnsi="仿宋" w:eastAsia="仿宋" w:cs="仿宋"/>
          <w:b w:val="0"/>
          <w:bCs w:val="0"/>
          <w:color w:val="auto"/>
          <w:kern w:val="0"/>
          <w:sz w:val="32"/>
          <w:szCs w:val="32"/>
          <w:highlight w:val="none"/>
          <w:u w:val="none"/>
          <w:shd w:val="clear" w:color="auto" w:fill="FFFFFF"/>
          <w:lang w:val="zh-CN" w:eastAsia="zh-CN"/>
        </w:rPr>
        <w:t>促进公路建设、养护、应急保障、农村客运等项目顺利开展和实施。保障道路畅通，对道路设施进行修补，增加标线立牌，对路面进行修补，保障市民出行安全。完善区域快速通道的需要，促进金口河区经济和旅游事业的发展，完成</w:t>
      </w:r>
      <w:r>
        <w:rPr>
          <w:rFonts w:hint="eastAsia" w:ascii="仿宋" w:hAnsi="仿宋" w:eastAsia="仿宋" w:cs="仿宋"/>
          <w:b w:val="0"/>
          <w:bCs w:val="0"/>
          <w:color w:val="auto"/>
          <w:kern w:val="0"/>
          <w:sz w:val="32"/>
          <w:szCs w:val="32"/>
          <w:highlight w:val="none"/>
          <w:u w:val="none"/>
          <w:shd w:val="clear" w:color="auto" w:fill="FFFFFF"/>
          <w:lang w:val="en-US" w:eastAsia="zh-CN"/>
        </w:rPr>
        <w:t>2024年农村公路养护、2024年公路应急抢险保通。</w:t>
      </w:r>
    </w:p>
    <w:p>
      <w:pPr>
        <w:adjustRightInd w:val="0"/>
        <w:snapToGrid w:val="0"/>
        <w:spacing w:line="520" w:lineRule="exact"/>
        <w:rPr>
          <w:rFonts w:hint="eastAsia" w:ascii="仿宋_GB2312" w:hAnsi="宋体" w:eastAsia="仿宋_GB2312"/>
          <w:b/>
          <w:bCs/>
          <w:sz w:val="32"/>
          <w:szCs w:val="32"/>
          <w:lang w:eastAsia="zh-CN"/>
        </w:rPr>
      </w:pPr>
      <w:r>
        <w:rPr>
          <w:rFonts w:hint="eastAsia" w:ascii="仿宋_GB2312" w:hAnsi="宋体" w:eastAsia="仿宋_GB2312"/>
          <w:b/>
          <w:bCs/>
          <w:sz w:val="32"/>
          <w:szCs w:val="32"/>
          <w:lang w:eastAsia="zh-CN"/>
        </w:rPr>
        <w:t>（三）绩效目标。</w:t>
      </w:r>
    </w:p>
    <w:p>
      <w:pPr>
        <w:keepNext w:val="0"/>
        <w:keepLines w:val="0"/>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eastAsia" w:ascii="仿宋" w:hAnsi="仿宋" w:eastAsia="仿宋" w:cs="仿宋"/>
          <w:b w:val="0"/>
          <w:bCs w:val="0"/>
          <w:color w:val="auto"/>
          <w:kern w:val="0"/>
          <w:sz w:val="32"/>
          <w:szCs w:val="32"/>
          <w:highlight w:val="none"/>
          <w:u w:val="none"/>
          <w:shd w:val="clear" w:color="auto" w:fill="FFFFFF"/>
          <w:lang w:val="zh-CN" w:eastAsia="zh-CN"/>
        </w:rPr>
      </w:pPr>
      <w:r>
        <w:rPr>
          <w:rFonts w:hint="eastAsia" w:ascii="仿宋" w:hAnsi="仿宋" w:eastAsia="仿宋" w:cs="仿宋"/>
          <w:b w:val="0"/>
          <w:bCs w:val="0"/>
          <w:color w:val="auto"/>
          <w:kern w:val="0"/>
          <w:sz w:val="32"/>
          <w:szCs w:val="32"/>
          <w:highlight w:val="none"/>
          <w:u w:val="none"/>
          <w:shd w:val="clear" w:color="auto" w:fill="FFFFFF"/>
          <w:lang w:val="zh-CN" w:eastAsia="zh-CN"/>
        </w:rPr>
        <w:t>按项目完整周期分年度实施，设置项目阶段性目标，保障总体目标顺利完成。项目应实现的具体绩效目标，</w:t>
      </w:r>
      <w:r>
        <w:rPr>
          <w:rFonts w:hint="eastAsia" w:ascii="仿宋" w:hAnsi="仿宋" w:eastAsia="仿宋" w:cs="仿宋"/>
          <w:b w:val="0"/>
          <w:bCs w:val="0"/>
          <w:color w:val="auto"/>
          <w:kern w:val="0"/>
          <w:sz w:val="32"/>
          <w:szCs w:val="32"/>
          <w:highlight w:val="none"/>
          <w:u w:val="none"/>
          <w:shd w:val="clear" w:color="auto" w:fill="FFFFFF"/>
          <w:lang w:val="en-US" w:eastAsia="zh-CN"/>
        </w:rPr>
        <w:t>包括但不限于：绩效</w:t>
      </w:r>
      <w:r>
        <w:rPr>
          <w:rFonts w:hint="eastAsia" w:ascii="仿宋" w:hAnsi="仿宋" w:eastAsia="仿宋" w:cs="仿宋"/>
          <w:b w:val="0"/>
          <w:bCs w:val="0"/>
          <w:color w:val="auto"/>
          <w:kern w:val="0"/>
          <w:sz w:val="32"/>
          <w:szCs w:val="32"/>
          <w:highlight w:val="none"/>
          <w:u w:val="none"/>
          <w:shd w:val="clear" w:color="auto" w:fill="FFFFFF"/>
          <w:lang w:val="zh-CN" w:eastAsia="zh-CN"/>
        </w:rPr>
        <w:t>目标的量化细化情况、项目实施进度计划等。</w:t>
      </w:r>
    </w:p>
    <w:p>
      <w:pPr>
        <w:pStyle w:val="2"/>
        <w:numPr>
          <w:ilvl w:val="0"/>
          <w:numId w:val="0"/>
        </w:numPr>
        <w:rPr>
          <w:rFonts w:hint="default" w:ascii="仿宋" w:hAnsi="仿宋" w:eastAsia="仿宋" w:cs="仿宋"/>
          <w:b w:val="0"/>
          <w:bCs w:val="0"/>
          <w:color w:val="auto"/>
          <w:kern w:val="0"/>
          <w:sz w:val="32"/>
          <w:szCs w:val="32"/>
          <w:highlight w:val="none"/>
          <w:u w:val="none"/>
          <w:shd w:val="clear" w:color="auto" w:fill="FFFFFF"/>
          <w:lang w:val="zh-CN" w:eastAsia="zh-CN"/>
        </w:rPr>
      </w:pPr>
      <w:r>
        <w:rPr>
          <w:rFonts w:hint="eastAsia" w:ascii="仿宋" w:hAnsi="仿宋" w:eastAsia="仿宋" w:cs="仿宋"/>
          <w:b w:val="0"/>
          <w:bCs w:val="0"/>
          <w:color w:val="auto"/>
          <w:kern w:val="0"/>
          <w:sz w:val="32"/>
          <w:szCs w:val="32"/>
          <w:highlight w:val="none"/>
          <w:u w:val="none"/>
          <w:shd w:val="clear" w:color="auto" w:fill="FFFFFF"/>
          <w:lang w:val="en-US" w:eastAsia="zh-CN"/>
        </w:rPr>
        <w:t>质量指标：项目合格率。时效指标：按时完成度。满意度指标：服务对象满意度指标。</w:t>
      </w:r>
      <w:r>
        <w:rPr>
          <w:rFonts w:hint="eastAsia" w:ascii="仿宋" w:hAnsi="仿宋" w:eastAsia="仿宋" w:cs="仿宋"/>
          <w:b w:val="0"/>
          <w:bCs w:val="0"/>
          <w:color w:val="auto"/>
          <w:kern w:val="0"/>
          <w:sz w:val="32"/>
          <w:szCs w:val="32"/>
          <w:highlight w:val="none"/>
          <w:u w:val="none"/>
          <w:shd w:val="clear" w:color="auto" w:fill="FFFFFF"/>
          <w:lang w:val="zh-CN" w:eastAsia="zh-CN"/>
        </w:rPr>
        <w:t>成立由主管部门领导牵头的自评工作领导小组，高质量，高效率完成自评工作。</w:t>
      </w:r>
    </w:p>
    <w:p>
      <w:pPr>
        <w:adjustRightInd w:val="0"/>
        <w:snapToGrid w:val="0"/>
        <w:spacing w:line="520" w:lineRule="exact"/>
        <w:rPr>
          <w:rFonts w:hint="eastAsia" w:ascii="仿宋_GB2312" w:hAnsi="宋体" w:eastAsia="仿宋_GB2312"/>
          <w:b/>
          <w:bCs/>
          <w:sz w:val="32"/>
          <w:szCs w:val="32"/>
          <w:lang w:eastAsia="zh-CN"/>
        </w:rPr>
      </w:pPr>
      <w:r>
        <w:rPr>
          <w:rFonts w:hint="eastAsia" w:ascii="仿宋_GB2312" w:hAnsi="宋体" w:eastAsia="仿宋_GB2312"/>
          <w:b/>
          <w:bCs/>
          <w:sz w:val="32"/>
          <w:szCs w:val="32"/>
          <w:lang w:eastAsia="zh-CN"/>
        </w:rPr>
        <w:t>二、项目资金申报及使用情况</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我单位按照申请事项和具体工作开展确定，根据使用进度向财政申请相应资金及时支付。</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1．资金计划。县乡村道养护经费是本级财政资金。</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2．资金到位。2024 年度到位县乡村道养护经费130.64万元。到位率为 100%。</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3．资金使用。2024 年度，县乡村道养护经费130.64万元，执行率为 100%。</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rPr>
        <w:t>（一）评价目的。</w:t>
      </w:r>
      <w:r>
        <w:rPr>
          <w:rFonts w:hint="default" w:ascii="仿宋" w:hAnsi="仿宋" w:eastAsia="仿宋" w:cs="仿宋"/>
          <w:b w:val="0"/>
          <w:bCs w:val="0"/>
          <w:color w:val="auto"/>
          <w:kern w:val="0"/>
          <w:sz w:val="32"/>
          <w:szCs w:val="32"/>
          <w:highlight w:val="none"/>
          <w:u w:val="none"/>
          <w:shd w:val="clear" w:color="auto" w:fill="FFFFFF"/>
          <w:lang w:val="zh-CN" w:eastAsia="zh-CN"/>
        </w:rPr>
        <w:t>通过绩效评价，了解</w:t>
      </w:r>
      <w:r>
        <w:rPr>
          <w:rFonts w:hint="eastAsia" w:ascii="仿宋" w:hAnsi="仿宋" w:eastAsia="仿宋" w:cs="仿宋"/>
          <w:b w:val="0"/>
          <w:bCs w:val="0"/>
          <w:color w:val="auto"/>
          <w:kern w:val="0"/>
          <w:sz w:val="32"/>
          <w:szCs w:val="32"/>
          <w:highlight w:val="none"/>
          <w:u w:val="none"/>
          <w:shd w:val="clear" w:color="auto" w:fill="FFFFFF"/>
          <w:lang w:val="zh-CN" w:eastAsia="zh-CN"/>
        </w:rPr>
        <w:t>项目</w:t>
      </w:r>
      <w:r>
        <w:rPr>
          <w:rFonts w:hint="default" w:ascii="仿宋" w:hAnsi="仿宋" w:eastAsia="仿宋" w:cs="仿宋"/>
          <w:b w:val="0"/>
          <w:bCs w:val="0"/>
          <w:color w:val="auto"/>
          <w:kern w:val="0"/>
          <w:sz w:val="32"/>
          <w:szCs w:val="32"/>
          <w:highlight w:val="none"/>
          <w:u w:val="none"/>
          <w:shd w:val="clear" w:color="auto" w:fill="FFFFFF"/>
          <w:lang w:val="zh-CN" w:eastAsia="zh-CN"/>
        </w:rPr>
        <w:t>资金使用情况及取得的效果，</w:t>
      </w:r>
      <w:r>
        <w:rPr>
          <w:rFonts w:hint="eastAsia" w:ascii="仿宋" w:hAnsi="仿宋" w:eastAsia="仿宋" w:cs="仿宋"/>
          <w:b w:val="0"/>
          <w:bCs w:val="0"/>
          <w:color w:val="auto"/>
          <w:kern w:val="0"/>
          <w:sz w:val="32"/>
          <w:szCs w:val="32"/>
          <w:highlight w:val="none"/>
          <w:u w:val="none"/>
          <w:shd w:val="clear" w:color="auto" w:fill="FFFFFF"/>
          <w:lang w:val="zh-CN" w:eastAsia="zh-CN"/>
        </w:rPr>
        <w:t>项目</w:t>
      </w:r>
      <w:r>
        <w:rPr>
          <w:rFonts w:hint="default" w:ascii="仿宋" w:hAnsi="仿宋" w:eastAsia="仿宋" w:cs="仿宋"/>
          <w:b w:val="0"/>
          <w:bCs w:val="0"/>
          <w:color w:val="auto"/>
          <w:kern w:val="0"/>
          <w:sz w:val="32"/>
          <w:szCs w:val="32"/>
          <w:highlight w:val="none"/>
          <w:u w:val="none"/>
          <w:shd w:val="clear" w:color="auto" w:fill="FFFFFF"/>
          <w:lang w:val="zh-CN" w:eastAsia="zh-CN"/>
        </w:rPr>
        <w:t>实施</w:t>
      </w:r>
      <w:r>
        <w:rPr>
          <w:rFonts w:hint="eastAsia" w:ascii="仿宋" w:hAnsi="仿宋" w:eastAsia="仿宋" w:cs="仿宋"/>
          <w:b w:val="0"/>
          <w:bCs w:val="0"/>
          <w:color w:val="auto"/>
          <w:kern w:val="0"/>
          <w:sz w:val="32"/>
          <w:szCs w:val="32"/>
          <w:highlight w:val="none"/>
          <w:u w:val="none"/>
          <w:shd w:val="clear" w:color="auto" w:fill="FFFFFF"/>
          <w:lang w:val="zh-CN" w:eastAsia="zh-CN"/>
        </w:rPr>
        <w:t>进度</w:t>
      </w:r>
      <w:r>
        <w:rPr>
          <w:rFonts w:hint="default" w:ascii="仿宋" w:hAnsi="仿宋" w:eastAsia="仿宋" w:cs="仿宋"/>
          <w:b w:val="0"/>
          <w:bCs w:val="0"/>
          <w:color w:val="auto"/>
          <w:kern w:val="0"/>
          <w:sz w:val="32"/>
          <w:szCs w:val="32"/>
          <w:highlight w:val="none"/>
          <w:u w:val="none"/>
          <w:shd w:val="clear" w:color="auto" w:fill="FFFFFF"/>
          <w:lang w:val="zh-CN" w:eastAsia="zh-CN"/>
        </w:rPr>
        <w:t>情况，总结项目资金管理的经验，发现项目资金管理中存在的问题，为提高资金的使用效益，加强财政支出的规范化管理，健全和完善支出项目和资金使用管理办法，完善预算编制、加强绩效目标管理和绩效考核工作提供重要的参考依据，以及提出相关的建议和应采取的措施等。</w:t>
      </w:r>
      <w:r>
        <w:rPr>
          <w:rFonts w:hint="eastAsia" w:ascii="仿宋" w:hAnsi="仿宋" w:eastAsia="仿宋" w:cs="仿宋"/>
          <w:b w:val="0"/>
          <w:bCs w:val="0"/>
          <w:color w:val="auto"/>
          <w:kern w:val="0"/>
          <w:sz w:val="32"/>
          <w:szCs w:val="32"/>
          <w:highlight w:val="none"/>
          <w:u w:val="none"/>
          <w:shd w:val="clear" w:color="auto" w:fill="FFFFFF"/>
          <w:lang w:val="zh-CN" w:eastAsia="zh-CN"/>
        </w:rPr>
        <w:t>　　　　</w:t>
      </w:r>
      <w:r>
        <w:rPr>
          <w:rFonts w:hint="eastAsia" w:ascii="仿宋" w:hAnsi="仿宋" w:eastAsia="仿宋" w:cs="仿宋"/>
          <w:b w:val="0"/>
          <w:bCs w:val="0"/>
          <w:color w:val="auto"/>
          <w:kern w:val="0"/>
          <w:sz w:val="32"/>
          <w:szCs w:val="32"/>
          <w:highlight w:val="none"/>
          <w:u w:val="none"/>
          <w:shd w:val="clear" w:color="auto" w:fill="FFFFFF"/>
          <w:lang w:val="en-US" w:eastAsia="zh-CN"/>
        </w:rPr>
        <w:t xml:space="preserve">      </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（二）预设问题及评价重点。</w:t>
      </w:r>
      <w:r>
        <w:rPr>
          <w:rFonts w:hint="eastAsia" w:ascii="仿宋" w:hAnsi="仿宋" w:eastAsia="仿宋" w:cs="仿宋"/>
          <w:b w:val="0"/>
          <w:bCs w:val="0"/>
          <w:color w:val="auto"/>
          <w:kern w:val="0"/>
          <w:sz w:val="32"/>
          <w:szCs w:val="32"/>
          <w:highlight w:val="none"/>
          <w:u w:val="none"/>
          <w:shd w:val="clear" w:color="auto" w:fill="FFFFFF"/>
          <w:lang w:val="en-US" w:eastAsia="zh-CN"/>
        </w:rPr>
        <w:t>按照绩效评价指标体系，对资金支出使用全过程及其实施效果进行综合评价和判断。　　规范项目申报、资金使用合法合规，项目明细清晰，支付资金与预算相符，保证了该项目资金的专款专用。为了该项目资金合法合规的使用，严格按照财务管理制度，对照项目资金管理办法，对项目资金的支付及时审核支付。财务处理及时，会计核算规范。</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（三）评价选点。</w:t>
      </w:r>
      <w:r>
        <w:rPr>
          <w:rFonts w:hint="eastAsia" w:ascii="仿宋" w:hAnsi="仿宋" w:eastAsia="仿宋" w:cs="仿宋"/>
          <w:b w:val="0"/>
          <w:bCs w:val="0"/>
          <w:color w:val="auto"/>
          <w:kern w:val="0"/>
          <w:sz w:val="32"/>
          <w:szCs w:val="32"/>
          <w:highlight w:val="none"/>
          <w:u w:val="none"/>
          <w:shd w:val="clear" w:color="auto" w:fill="FFFFFF"/>
          <w:lang w:val="en-US" w:eastAsia="zh-CN"/>
        </w:rPr>
        <w:t>按项目实施全过程，对项目实地开展到项目资金申请、支付全过程进行监督检查。</w:t>
      </w:r>
    </w:p>
    <w:p>
      <w:pPr>
        <w:spacing w:line="360" w:lineRule="auto"/>
        <w:ind w:firstLine="643" w:firstLineChars="200"/>
        <w:rPr>
          <w:rFonts w:hint="eastAsia" w:ascii="仿宋" w:hAnsi="仿宋" w:eastAsia="仿宋" w:cs="仿宋"/>
          <w:b w:val="0"/>
          <w:bCs w:val="0"/>
          <w:color w:val="auto"/>
          <w:kern w:val="0"/>
          <w:sz w:val="32"/>
          <w:szCs w:val="32"/>
          <w:highlight w:val="none"/>
          <w:u w:val="none"/>
          <w:shd w:val="clear" w:color="auto" w:fill="FFFFFF"/>
          <w:lang w:val="en-US" w:eastAsia="zh-CN"/>
        </w:rPr>
      </w:pPr>
      <w:r>
        <w:rPr>
          <w:rFonts w:hint="eastAsia" w:ascii="黑体" w:hAnsi="黑体" w:eastAsia="黑体" w:cs="黑体"/>
          <w:b/>
          <w:color w:val="auto"/>
          <w:sz w:val="32"/>
          <w:szCs w:val="32"/>
          <w:highlight w:val="none"/>
          <w:u w:val="none"/>
          <w:lang w:val="zh-CN" w:eastAsia="zh-CN"/>
        </w:rPr>
        <w:t>（四）评价方法。</w:t>
      </w:r>
      <w:r>
        <w:rPr>
          <w:rFonts w:hint="eastAsia" w:ascii="仿宋" w:hAnsi="仿宋" w:eastAsia="仿宋" w:cs="仿宋"/>
          <w:b w:val="0"/>
          <w:bCs w:val="0"/>
          <w:color w:val="auto"/>
          <w:kern w:val="0"/>
          <w:sz w:val="32"/>
          <w:szCs w:val="32"/>
          <w:highlight w:val="none"/>
          <w:u w:val="none"/>
          <w:shd w:val="clear" w:color="auto" w:fill="FFFFFF"/>
          <w:lang w:val="en-US" w:eastAsia="zh-CN"/>
        </w:rPr>
        <w:t>根据项目情况和评价重点，用来收集相关材料和开展具体评价的方法。包括：采用成本效益分析法、标杆管理法、案卷研究法、单位自评法、实地勘察法、问卷调查法、座谈调研法等多种方法。</w:t>
      </w:r>
    </w:p>
    <w:p>
      <w:pPr>
        <w:spacing w:line="360" w:lineRule="auto"/>
        <w:ind w:firstLine="643" w:firstLineChars="200"/>
        <w:rPr>
          <w:rFonts w:hint="eastAsia" w:ascii="黑体" w:hAnsi="黑体" w:eastAsia="黑体" w:cs="黑体"/>
          <w:b/>
          <w:color w:val="auto"/>
          <w:sz w:val="32"/>
          <w:szCs w:val="32"/>
          <w:highlight w:val="none"/>
          <w:u w:val="none"/>
          <w:lang w:val="zh-CN" w:eastAsia="zh-CN"/>
        </w:rPr>
      </w:pPr>
      <w:r>
        <w:rPr>
          <w:rFonts w:hint="eastAsia" w:ascii="黑体" w:hAnsi="黑体" w:eastAsia="黑体" w:cs="黑体"/>
          <w:b/>
          <w:color w:val="auto"/>
          <w:sz w:val="32"/>
          <w:szCs w:val="32"/>
          <w:highlight w:val="none"/>
          <w:u w:val="none"/>
          <w:lang w:val="zh-CN" w:eastAsia="zh-CN"/>
        </w:rPr>
        <w:t>（五）评价组织。评价组人员构成和职责分工。</w:t>
      </w:r>
    </w:p>
    <w:p>
      <w:pPr>
        <w:pStyle w:val="2"/>
        <w:rPr>
          <w:rFonts w:hint="eastAsia"/>
          <w:lang w:val="en-US" w:eastAsia="zh-CN"/>
        </w:rPr>
      </w:pPr>
      <w:r>
        <w:rPr>
          <w:rFonts w:hint="eastAsia" w:ascii="仿宋_GB2312" w:hAnsi="仿宋_GB2312" w:eastAsia="仿宋_GB2312" w:cs="Times New Roman"/>
          <w:sz w:val="32"/>
          <w:szCs w:val="32"/>
          <w:lang w:eastAsia="zh-CN"/>
        </w:rPr>
        <w:t>　　</w:t>
      </w:r>
      <w:r>
        <w:rPr>
          <w:rFonts w:hint="eastAsia" w:ascii="仿宋_GB2312" w:hAnsi="仿宋_GB2312" w:eastAsia="仿宋_GB2312"/>
          <w:b w:val="0"/>
          <w:bCs/>
          <w:sz w:val="32"/>
          <w:lang w:eastAsia="zh-CN"/>
        </w:rPr>
        <w:t>由主管部门分管领导担任评价组组长，</w:t>
      </w:r>
      <w:r>
        <w:rPr>
          <w:rFonts w:hint="eastAsia" w:ascii="仿宋_GB2312" w:hAnsi="仿宋_GB2312" w:eastAsia="仿宋_GB2312"/>
          <w:b w:val="0"/>
          <w:bCs/>
          <w:color w:val="auto"/>
          <w:sz w:val="32"/>
          <w:szCs w:val="32"/>
          <w:highlight w:val="none"/>
          <w:u w:val="none"/>
        </w:rPr>
        <w:t>组长负责统</w:t>
      </w:r>
      <w:r>
        <w:rPr>
          <w:rFonts w:hint="eastAsia" w:ascii="仿宋_GB2312" w:hAnsi="仿宋_GB2312" w:eastAsia="仿宋_GB2312"/>
          <w:b w:val="0"/>
          <w:bCs/>
          <w:color w:val="auto"/>
          <w:sz w:val="32"/>
          <w:szCs w:val="32"/>
          <w:highlight w:val="none"/>
          <w:u w:val="none"/>
          <w:lang w:eastAsia="zh-CN"/>
        </w:rPr>
        <w:t>筹自评工作，</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项目进</w:t>
      </w:r>
      <w:r>
        <w:rPr>
          <w:rFonts w:hint="eastAsia" w:ascii="仿宋_GB2312" w:hAnsi="仿宋_GB2312" w:eastAsia="仿宋_GB2312"/>
          <w:b w:val="0"/>
          <w:bCs/>
          <w:color w:val="auto"/>
          <w:sz w:val="32"/>
          <w:szCs w:val="32"/>
          <w:highlight w:val="none"/>
          <w:u w:val="none"/>
        </w:rPr>
        <w:t>行绩效考核计</w:t>
      </w:r>
      <w:r>
        <w:rPr>
          <w:rFonts w:hint="eastAsia" w:ascii="仿宋_GB2312" w:hAnsi="仿宋_GB2312" w:eastAsia="仿宋_GB2312"/>
          <w:b w:val="0"/>
          <w:bCs/>
          <w:color w:val="auto"/>
          <w:sz w:val="32"/>
          <w:szCs w:val="32"/>
          <w:highlight w:val="none"/>
          <w:u w:val="none"/>
          <w:lang w:eastAsia="zh-CN"/>
        </w:rPr>
        <w:t>分</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项目绩效结</w:t>
      </w:r>
      <w:r>
        <w:rPr>
          <w:rFonts w:hint="eastAsia" w:ascii="仿宋_GB2312" w:hAnsi="仿宋_GB2312" w:eastAsia="仿宋_GB2312"/>
          <w:b w:val="0"/>
          <w:bCs/>
          <w:color w:val="auto"/>
          <w:sz w:val="32"/>
          <w:szCs w:val="32"/>
          <w:highlight w:val="none"/>
          <w:u w:val="none"/>
        </w:rPr>
        <w:t>果进行审核，对</w:t>
      </w:r>
      <w:r>
        <w:rPr>
          <w:rFonts w:hint="eastAsia" w:ascii="仿宋_GB2312" w:hAnsi="仿宋_GB2312" w:eastAsia="仿宋_GB2312"/>
          <w:b w:val="0"/>
          <w:bCs/>
          <w:color w:val="auto"/>
          <w:sz w:val="32"/>
          <w:szCs w:val="32"/>
          <w:highlight w:val="none"/>
          <w:u w:val="none"/>
          <w:lang w:eastAsia="zh-CN"/>
        </w:rPr>
        <w:t>涉及自评工作</w:t>
      </w:r>
      <w:r>
        <w:rPr>
          <w:rFonts w:hint="eastAsia" w:ascii="仿宋_GB2312" w:hAnsi="仿宋_GB2312" w:eastAsia="仿宋_GB2312"/>
          <w:b w:val="0"/>
          <w:bCs/>
          <w:color w:val="auto"/>
          <w:sz w:val="32"/>
          <w:szCs w:val="32"/>
          <w:highlight w:val="none"/>
          <w:u w:val="none"/>
        </w:rPr>
        <w:t>各部门进</w:t>
      </w:r>
      <w:r>
        <w:rPr>
          <w:rFonts w:hint="eastAsia" w:ascii="仿宋_GB2312" w:hAnsi="仿宋_GB2312" w:eastAsia="仿宋_GB2312"/>
          <w:b w:val="0"/>
          <w:bCs/>
          <w:color w:val="auto"/>
          <w:sz w:val="32"/>
          <w:szCs w:val="32"/>
          <w:highlight w:val="none"/>
          <w:u w:val="none"/>
          <w:lang w:eastAsia="zh-CN"/>
        </w:rPr>
        <w:t>行</w:t>
      </w:r>
      <w:r>
        <w:rPr>
          <w:rFonts w:hint="eastAsia" w:ascii="仿宋_GB2312" w:hAnsi="仿宋_GB2312" w:eastAsia="仿宋_GB2312"/>
          <w:b w:val="0"/>
          <w:bCs/>
          <w:color w:val="auto"/>
          <w:sz w:val="32"/>
          <w:szCs w:val="32"/>
          <w:highlight w:val="none"/>
          <w:u w:val="none"/>
        </w:rPr>
        <w:t>指导，促进整体</w:t>
      </w:r>
      <w:r>
        <w:rPr>
          <w:rFonts w:hint="eastAsia" w:ascii="仿宋_GB2312" w:hAnsi="仿宋_GB2312" w:eastAsia="仿宋_GB2312"/>
          <w:b w:val="0"/>
          <w:bCs/>
          <w:color w:val="auto"/>
          <w:sz w:val="32"/>
          <w:szCs w:val="32"/>
          <w:highlight w:val="none"/>
          <w:u w:val="none"/>
          <w:lang w:eastAsia="zh-CN"/>
        </w:rPr>
        <w:t>绩</w:t>
      </w:r>
      <w:r>
        <w:rPr>
          <w:rFonts w:hint="eastAsia" w:ascii="仿宋_GB2312" w:hAnsi="仿宋_GB2312" w:eastAsia="仿宋_GB2312"/>
          <w:b w:val="0"/>
          <w:bCs/>
          <w:color w:val="auto"/>
          <w:sz w:val="32"/>
          <w:szCs w:val="32"/>
          <w:highlight w:val="none"/>
          <w:u w:val="none"/>
        </w:rPr>
        <w:t>效目标的达成</w:t>
      </w:r>
      <w:r>
        <w:rPr>
          <w:rFonts w:hint="eastAsia" w:ascii="仿宋_GB2312" w:hAnsi="仿宋_GB2312" w:eastAsia="仿宋_GB2312"/>
          <w:b w:val="0"/>
          <w:bCs/>
          <w:color w:val="auto"/>
          <w:sz w:val="32"/>
          <w:szCs w:val="32"/>
          <w:highlight w:val="none"/>
          <w:u w:val="none"/>
          <w:lang w:eastAsia="zh-CN"/>
        </w:rPr>
        <w:t>。</w:t>
      </w:r>
      <w:r>
        <w:rPr>
          <w:rFonts w:hint="eastAsia" w:ascii="仿宋_GB2312" w:hAnsi="仿宋_GB2312" w:eastAsia="仿宋_GB2312"/>
          <w:b w:val="0"/>
          <w:bCs/>
          <w:color w:val="auto"/>
          <w:sz w:val="32"/>
          <w:szCs w:val="32"/>
          <w:highlight w:val="none"/>
          <w:u w:val="none"/>
        </w:rPr>
        <w:t>组员</w:t>
      </w:r>
      <w:r>
        <w:rPr>
          <w:rFonts w:hint="eastAsia" w:ascii="仿宋_GB2312" w:hAnsi="仿宋_GB2312" w:eastAsia="仿宋_GB2312"/>
          <w:b w:val="0"/>
          <w:bCs/>
          <w:color w:val="auto"/>
          <w:sz w:val="32"/>
          <w:szCs w:val="32"/>
          <w:highlight w:val="none"/>
          <w:u w:val="none"/>
          <w:lang w:eastAsia="zh-CN"/>
        </w:rPr>
        <w:t>由财务及工程项目实施人员担任，</w:t>
      </w:r>
      <w:r>
        <w:rPr>
          <w:rFonts w:hint="eastAsia" w:ascii="仿宋_GB2312" w:hAnsi="仿宋_GB2312" w:eastAsia="仿宋_GB2312"/>
          <w:b w:val="0"/>
          <w:bCs/>
          <w:color w:val="auto"/>
          <w:sz w:val="32"/>
          <w:szCs w:val="32"/>
          <w:highlight w:val="none"/>
          <w:u w:val="none"/>
        </w:rPr>
        <w:t>负</w:t>
      </w:r>
      <w:r>
        <w:rPr>
          <w:rFonts w:hint="eastAsia" w:ascii="仿宋_GB2312" w:hAnsi="仿宋_GB2312" w:eastAsia="仿宋_GB2312"/>
          <w:b w:val="0"/>
          <w:bCs/>
          <w:color w:val="auto"/>
          <w:sz w:val="32"/>
          <w:szCs w:val="32"/>
          <w:highlight w:val="none"/>
          <w:u w:val="none"/>
          <w:lang w:eastAsia="zh-CN"/>
        </w:rPr>
        <w:t>责</w:t>
      </w:r>
      <w:r>
        <w:rPr>
          <w:rFonts w:hint="eastAsia" w:ascii="仿宋_GB2312" w:hAnsi="仿宋_GB2312" w:eastAsia="仿宋_GB2312"/>
          <w:b w:val="0"/>
          <w:bCs/>
          <w:color w:val="auto"/>
          <w:sz w:val="32"/>
          <w:szCs w:val="32"/>
          <w:highlight w:val="none"/>
          <w:u w:val="none"/>
        </w:rPr>
        <w:t>依据</w:t>
      </w:r>
      <w:r>
        <w:rPr>
          <w:rFonts w:hint="eastAsia" w:ascii="仿宋_GB2312" w:hAnsi="仿宋_GB2312" w:eastAsia="仿宋_GB2312"/>
          <w:b w:val="0"/>
          <w:bCs/>
          <w:color w:val="auto"/>
          <w:sz w:val="32"/>
          <w:szCs w:val="32"/>
          <w:highlight w:val="none"/>
          <w:u w:val="none"/>
          <w:lang w:eastAsia="zh-CN"/>
        </w:rPr>
        <w:t>自评相关要求，</w:t>
      </w:r>
      <w:r>
        <w:rPr>
          <w:rFonts w:hint="eastAsia" w:ascii="仿宋_GB2312" w:hAnsi="仿宋_GB2312" w:eastAsia="仿宋_GB2312"/>
          <w:b w:val="0"/>
          <w:bCs/>
          <w:color w:val="auto"/>
          <w:sz w:val="32"/>
          <w:szCs w:val="32"/>
          <w:highlight w:val="none"/>
          <w:u w:val="none"/>
        </w:rPr>
        <w:t>对</w:t>
      </w:r>
      <w:r>
        <w:rPr>
          <w:rFonts w:hint="eastAsia" w:ascii="仿宋_GB2312" w:hAnsi="仿宋_GB2312" w:eastAsia="仿宋_GB2312"/>
          <w:b w:val="0"/>
          <w:bCs/>
          <w:color w:val="auto"/>
          <w:sz w:val="32"/>
          <w:szCs w:val="32"/>
          <w:highlight w:val="none"/>
          <w:u w:val="none"/>
          <w:lang w:eastAsia="zh-CN"/>
        </w:rPr>
        <w:t>项目</w:t>
      </w:r>
      <w:r>
        <w:rPr>
          <w:rFonts w:hint="eastAsia" w:ascii="仿宋_GB2312" w:hAnsi="仿宋_GB2312" w:eastAsia="仿宋_GB2312"/>
          <w:b w:val="0"/>
          <w:bCs/>
          <w:color w:val="auto"/>
          <w:sz w:val="32"/>
          <w:szCs w:val="32"/>
          <w:highlight w:val="none"/>
          <w:u w:val="none"/>
        </w:rPr>
        <w:t>进行评价。及时</w:t>
      </w:r>
      <w:r>
        <w:rPr>
          <w:rFonts w:hint="eastAsia" w:ascii="仿宋_GB2312" w:hAnsi="仿宋_GB2312" w:eastAsia="仿宋_GB2312"/>
          <w:b w:val="0"/>
          <w:bCs/>
          <w:color w:val="auto"/>
          <w:sz w:val="32"/>
          <w:szCs w:val="32"/>
          <w:highlight w:val="none"/>
          <w:u w:val="none"/>
          <w:lang w:eastAsia="zh-CN"/>
        </w:rPr>
        <w:t>了解项目实施中存在问题和困难。</w:t>
      </w:r>
      <w:r>
        <w:rPr>
          <w:rFonts w:hint="eastAsia" w:ascii="仿宋_GB2312" w:hAnsi="仿宋_GB2312" w:eastAsia="仿宋_GB2312"/>
          <w:b w:val="0"/>
          <w:bCs/>
          <w:color w:val="auto"/>
          <w:sz w:val="32"/>
          <w:szCs w:val="32"/>
          <w:highlight w:val="none"/>
          <w:u w:val="none"/>
        </w:rPr>
        <w:t>提供必要的</w:t>
      </w:r>
      <w:r>
        <w:rPr>
          <w:rFonts w:hint="eastAsia" w:ascii="仿宋_GB2312" w:hAnsi="仿宋_GB2312" w:eastAsia="仿宋_GB2312"/>
          <w:b w:val="0"/>
          <w:bCs/>
          <w:color w:val="auto"/>
          <w:sz w:val="32"/>
          <w:szCs w:val="32"/>
          <w:highlight w:val="none"/>
          <w:u w:val="none"/>
          <w:lang w:eastAsia="zh-CN"/>
        </w:rPr>
        <w:t>反馈</w:t>
      </w:r>
      <w:r>
        <w:rPr>
          <w:rFonts w:hint="eastAsia" w:ascii="仿宋_GB2312" w:hAnsi="仿宋_GB2312" w:eastAsia="仿宋_GB2312"/>
          <w:b w:val="0"/>
          <w:bCs/>
          <w:color w:val="auto"/>
          <w:sz w:val="32"/>
          <w:szCs w:val="32"/>
          <w:highlight w:val="none"/>
          <w:u w:val="none"/>
        </w:rPr>
        <w:t>和指导。</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bCs/>
          <w:kern w:val="0"/>
          <w:position w:val="0"/>
          <w:sz w:val="32"/>
          <w:szCs w:val="32"/>
          <w:highlight w:val="none"/>
          <w:lang w:val="en-US" w:eastAsia="zh-CN" w:bidi="ar-SA"/>
        </w:rPr>
      </w:pPr>
      <w:r>
        <w:rPr>
          <w:rFonts w:hint="eastAsia" w:ascii="Times New Roman" w:hAnsi="Times New Roman" w:eastAsia="仿宋_GB2312" w:cs="仿宋_GB2312"/>
          <w:b/>
          <w:bCs/>
          <w:kern w:val="0"/>
          <w:position w:val="0"/>
          <w:sz w:val="32"/>
          <w:szCs w:val="32"/>
          <w:highlight w:val="none"/>
          <w:lang w:val="en-US" w:eastAsia="zh-CN" w:bidi="ar-SA"/>
        </w:rPr>
        <w:t>三、项目实施及管理情况</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按照《乐山市金口河区</w:t>
      </w:r>
      <w:r>
        <w:rPr>
          <w:rFonts w:hint="eastAsia" w:eastAsia="仿宋_GB2312" w:cs="仿宋_GB2312"/>
          <w:b w:val="0"/>
          <w:bCs w:val="0"/>
          <w:kern w:val="0"/>
          <w:position w:val="0"/>
          <w:sz w:val="32"/>
          <w:szCs w:val="32"/>
          <w:highlight w:val="none"/>
          <w:lang w:val="en-US" w:eastAsia="zh-CN" w:bidi="ar-SA"/>
        </w:rPr>
        <w:t>交通局</w:t>
      </w:r>
      <w:r>
        <w:rPr>
          <w:rFonts w:hint="eastAsia" w:ascii="Times New Roman" w:hAnsi="Times New Roman" w:eastAsia="仿宋_GB2312" w:cs="仿宋_GB2312"/>
          <w:b w:val="0"/>
          <w:bCs w:val="0"/>
          <w:kern w:val="0"/>
          <w:position w:val="0"/>
          <w:sz w:val="32"/>
          <w:szCs w:val="32"/>
          <w:highlight w:val="none"/>
          <w:lang w:val="en-US" w:eastAsia="zh-CN" w:bidi="ar-SA"/>
        </w:rPr>
        <w:t>内控办法》，严格执行财务管理制度，根据实际需要</w:t>
      </w:r>
      <w:r>
        <w:rPr>
          <w:rFonts w:hint="eastAsia" w:eastAsia="仿宋_GB2312" w:cs="仿宋_GB2312"/>
          <w:b w:val="0"/>
          <w:bCs w:val="0"/>
          <w:kern w:val="0"/>
          <w:position w:val="0"/>
          <w:sz w:val="32"/>
          <w:szCs w:val="32"/>
          <w:highlight w:val="none"/>
          <w:lang w:val="en-US" w:eastAsia="zh-CN" w:bidi="ar-SA"/>
        </w:rPr>
        <w:t>支出项目经费。</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（一）项目组织架构及实施流程</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交通行业安全工作监管经费是本级财政经费，纳入财政预算。我部按照财政要求程序申报，本级财政及时下达至我</w:t>
      </w:r>
      <w:r>
        <w:rPr>
          <w:rFonts w:hint="eastAsia" w:eastAsia="仿宋_GB2312" w:cs="仿宋_GB2312"/>
          <w:b w:val="0"/>
          <w:bCs w:val="0"/>
          <w:kern w:val="0"/>
          <w:position w:val="0"/>
          <w:sz w:val="32"/>
          <w:szCs w:val="32"/>
          <w:highlight w:val="none"/>
          <w:lang w:val="en-US" w:eastAsia="zh-CN" w:bidi="ar-SA"/>
        </w:rPr>
        <w:t>局</w:t>
      </w:r>
      <w:r>
        <w:rPr>
          <w:rFonts w:hint="eastAsia" w:ascii="Times New Roman" w:hAnsi="Times New Roman" w:eastAsia="仿宋_GB2312" w:cs="仿宋_GB2312"/>
          <w:b w:val="0"/>
          <w:bCs w:val="0"/>
          <w:kern w:val="0"/>
          <w:position w:val="0"/>
          <w:sz w:val="32"/>
          <w:szCs w:val="32"/>
          <w:highlight w:val="none"/>
          <w:lang w:val="en-US" w:eastAsia="zh-CN" w:bidi="ar-SA"/>
        </w:rPr>
        <w:t>，根据实际需要和进度向财政申请相应资金并及时支付。</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（二）项目管理情况</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按照《乐山市金口河区</w:t>
      </w:r>
      <w:r>
        <w:rPr>
          <w:rFonts w:hint="eastAsia" w:eastAsia="仿宋_GB2312" w:cs="仿宋_GB2312"/>
          <w:b w:val="0"/>
          <w:bCs w:val="0"/>
          <w:kern w:val="0"/>
          <w:position w:val="0"/>
          <w:sz w:val="32"/>
          <w:szCs w:val="32"/>
          <w:highlight w:val="none"/>
          <w:lang w:val="en-US" w:eastAsia="zh-CN" w:bidi="ar-SA"/>
        </w:rPr>
        <w:t>交通局</w:t>
      </w:r>
      <w:r>
        <w:rPr>
          <w:rFonts w:hint="eastAsia" w:ascii="Times New Roman" w:hAnsi="Times New Roman" w:eastAsia="仿宋_GB2312" w:cs="仿宋_GB2312"/>
          <w:b w:val="0"/>
          <w:bCs w:val="0"/>
          <w:kern w:val="0"/>
          <w:position w:val="0"/>
          <w:sz w:val="32"/>
          <w:szCs w:val="32"/>
          <w:highlight w:val="none"/>
          <w:lang w:val="en-US" w:eastAsia="zh-CN" w:bidi="ar-SA"/>
        </w:rPr>
        <w:t>内控办法》，严格执行财务管理制度</w:t>
      </w:r>
      <w:r>
        <w:rPr>
          <w:rFonts w:hint="eastAsia" w:eastAsia="仿宋_GB2312" w:cs="仿宋_GB2312"/>
          <w:b w:val="0"/>
          <w:bCs w:val="0"/>
          <w:kern w:val="0"/>
          <w:position w:val="0"/>
          <w:sz w:val="32"/>
          <w:szCs w:val="32"/>
          <w:highlight w:val="none"/>
          <w:lang w:val="en-US" w:eastAsia="zh-CN" w:bidi="ar-SA"/>
        </w:rPr>
        <w:t>。</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en-US" w:eastAsia="zh-CN" w:bidi="ar-SA"/>
        </w:rPr>
      </w:pPr>
      <w:r>
        <w:rPr>
          <w:rFonts w:hint="eastAsia" w:ascii="黑体" w:hAnsi="黑体" w:eastAsia="黑体" w:cs="黑体"/>
          <w:b w:val="0"/>
          <w:bCs w:val="0"/>
          <w:kern w:val="0"/>
          <w:position w:val="0"/>
          <w:sz w:val="32"/>
          <w:szCs w:val="32"/>
          <w:highlight w:val="none"/>
          <w:lang w:val="en-US" w:eastAsia="zh-CN" w:bidi="ar-SA"/>
        </w:rPr>
        <w:t>四、评价结论</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经自查，经费预算合理，资金管理较好，资金使用总体规范，整体工作发展态势良好，达到预期目标。</w:t>
      </w:r>
    </w:p>
    <w:p>
      <w:pPr>
        <w:keepNext w:val="0"/>
        <w:keepLines w:val="0"/>
        <w:pageBreakBefore w:val="0"/>
        <w:widowControl w:val="0"/>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en-US" w:eastAsia="zh-CN" w:bidi="ar-SA"/>
        </w:rPr>
      </w:pPr>
      <w:r>
        <w:rPr>
          <w:rFonts w:hint="eastAsia" w:ascii="黑体" w:hAnsi="黑体" w:eastAsia="黑体" w:cs="黑体"/>
          <w:b w:val="0"/>
          <w:bCs w:val="0"/>
          <w:kern w:val="0"/>
          <w:position w:val="0"/>
          <w:sz w:val="32"/>
          <w:szCs w:val="32"/>
          <w:highlight w:val="none"/>
          <w:lang w:val="en-US" w:eastAsia="zh-CN" w:bidi="ar-SA"/>
        </w:rPr>
        <w:t>五、存在主要问题</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无。</w:t>
      </w:r>
    </w:p>
    <w:p>
      <w:pPr>
        <w:keepNext w:val="0"/>
        <w:keepLines w:val="0"/>
        <w:pageBreakBefore w:val="0"/>
        <w:widowControl w:val="0"/>
        <w:numPr>
          <w:ilvl w:val="0"/>
          <w:numId w:val="7"/>
        </w:numPr>
        <w:kinsoku/>
        <w:wordWrap/>
        <w:overflowPunct/>
        <w:topLinePunct w:val="0"/>
        <w:autoSpaceDE/>
        <w:autoSpaceDN/>
        <w:bidi w:val="0"/>
        <w:spacing w:line="578" w:lineRule="exact"/>
        <w:textAlignment w:val="auto"/>
        <w:outlineLvl w:val="9"/>
        <w:rPr>
          <w:rFonts w:hint="eastAsia" w:ascii="黑体" w:hAnsi="黑体" w:eastAsia="黑体" w:cs="黑体"/>
          <w:b w:val="0"/>
          <w:bCs w:val="0"/>
          <w:kern w:val="0"/>
          <w:position w:val="0"/>
          <w:sz w:val="32"/>
          <w:szCs w:val="32"/>
          <w:highlight w:val="none"/>
          <w:lang w:val="zh-CN" w:eastAsia="zh-CN" w:bidi="ar-SA"/>
        </w:rPr>
      </w:pPr>
      <w:r>
        <w:rPr>
          <w:rFonts w:hint="eastAsia" w:ascii="黑体" w:hAnsi="黑体" w:eastAsia="黑体" w:cs="黑体"/>
          <w:b w:val="0"/>
          <w:bCs w:val="0"/>
          <w:kern w:val="0"/>
          <w:position w:val="0"/>
          <w:sz w:val="32"/>
          <w:szCs w:val="32"/>
          <w:highlight w:val="none"/>
          <w:lang w:val="zh-CN" w:eastAsia="zh-CN" w:bidi="ar-SA"/>
        </w:rPr>
        <w:t>改进建议</w:t>
      </w:r>
    </w:p>
    <w:p>
      <w:pPr>
        <w:numPr>
          <w:ilvl w:val="0"/>
          <w:numId w:val="8"/>
        </w:num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加强</w:t>
      </w:r>
      <w:r>
        <w:rPr>
          <w:rFonts w:hint="eastAsia" w:ascii="仿宋_GB2312" w:hAnsi="仿宋_GB2312" w:eastAsia="仿宋_GB2312" w:cs="仿宋_GB2312"/>
          <w:kern w:val="0"/>
          <w:sz w:val="32"/>
          <w:szCs w:val="32"/>
          <w:lang w:eastAsia="zh-CN"/>
        </w:rPr>
        <w:t>项目资金</w:t>
      </w:r>
      <w:r>
        <w:rPr>
          <w:rFonts w:hint="eastAsia" w:ascii="仿宋_GB2312" w:hAnsi="仿宋_GB2312" w:eastAsia="仿宋_GB2312" w:cs="仿宋_GB2312"/>
          <w:kern w:val="0"/>
          <w:sz w:val="32"/>
          <w:szCs w:val="32"/>
        </w:rPr>
        <w:t>控制，提高预算管理水平，合理安排支出结构，充分了解预算需求，提高预算编制准确率。</w:t>
      </w:r>
    </w:p>
    <w:p>
      <w:pPr>
        <w:pStyle w:val="2"/>
        <w:numPr>
          <w:ilvl w:val="0"/>
          <w:numId w:val="0"/>
        </w:numPr>
        <w:rPr>
          <w:rFonts w:hint="eastAsia" w:ascii="仿宋_GB2312" w:hAnsi="仿宋_GB2312" w:eastAsia="仿宋_GB2312"/>
          <w:b w:val="0"/>
          <w:bCs/>
          <w:sz w:val="32"/>
          <w:lang w:eastAsia="zh-CN"/>
        </w:rPr>
      </w:pPr>
      <w:r>
        <w:rPr>
          <w:rFonts w:hint="eastAsia" w:ascii="仿宋_GB2312" w:hAnsi="仿宋_GB2312" w:eastAsia="仿宋_GB2312"/>
          <w:b w:val="0"/>
          <w:bCs/>
          <w:sz w:val="32"/>
          <w:lang w:eastAsia="zh-CN"/>
        </w:rPr>
        <w:t>　　２、加强与财政沟通协调，进一步提高项目资金使用效率，及时了解项目需求，准确及时拨付项目资金，确保项目顺利完成，达到项目预期水平。</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pPr>
      <w:r>
        <w:rPr>
          <w:rFonts w:hint="eastAsia" w:ascii="仿宋_GB2312" w:hAnsi="仿宋_GB2312" w:cs="仿宋_GB2312"/>
          <w:b w:val="0"/>
          <w:bCs w:val="0"/>
          <w:kern w:val="0"/>
          <w:position w:val="0"/>
          <w:sz w:val="32"/>
          <w:szCs w:val="32"/>
          <w:highlight w:val="none"/>
          <w:lang w:val="en-US" w:eastAsia="zh-CN"/>
        </w:rPr>
        <w:t>3、加强与乡镇沟通协调，加快项目的推进，加快资金拨付进度，到达预期水平。</w:t>
      </w:r>
    </w:p>
    <w:p>
      <w:pPr>
        <w:pStyle w:val="2"/>
        <w:rPr>
          <w:rFonts w:hint="eastAsia"/>
          <w:lang w:val="zh-CN" w:eastAsia="zh-CN"/>
        </w:rPr>
      </w:pPr>
    </w:p>
    <w:p>
      <w:pPr>
        <w:pStyle w:val="8"/>
      </w:pPr>
    </w:p>
    <w:p>
      <w:pPr>
        <w:pStyle w:val="3"/>
        <w:jc w:val="center"/>
        <w:rPr>
          <w:rFonts w:ascii="黑体" w:hAnsi="黑体" w:eastAsia="黑体"/>
        </w:rPr>
      </w:pPr>
      <w:bookmarkStart w:id="94" w:name="_Toc1933"/>
      <w:r>
        <w:rPr>
          <w:rFonts w:hint="eastAsia" w:ascii="黑体" w:hAnsi="黑体" w:eastAsia="黑体"/>
        </w:rPr>
        <w:t>第五部分 附表</w:t>
      </w:r>
      <w:bookmarkEnd w:id="94"/>
    </w:p>
    <w:p>
      <w:pPr>
        <w:pStyle w:val="4"/>
        <w:bidi w:val="0"/>
        <w:rPr>
          <w:b w:val="0"/>
          <w:bCs w:val="0"/>
        </w:rPr>
      </w:pPr>
      <w:bookmarkStart w:id="95" w:name="_Toc7108"/>
      <w:r>
        <w:rPr>
          <w:rFonts w:hint="eastAsia"/>
          <w:b w:val="0"/>
          <w:bCs w:val="0"/>
        </w:rPr>
        <w:t>一、收入支出决算总表</w:t>
      </w:r>
      <w:bookmarkEnd w:id="95"/>
    </w:p>
    <w:p>
      <w:pPr>
        <w:pStyle w:val="4"/>
        <w:bidi w:val="0"/>
        <w:rPr>
          <w:b w:val="0"/>
          <w:bCs w:val="0"/>
        </w:rPr>
      </w:pPr>
      <w:bookmarkStart w:id="96" w:name="_Toc186"/>
      <w:r>
        <w:rPr>
          <w:rFonts w:hint="eastAsia"/>
          <w:b w:val="0"/>
          <w:bCs w:val="0"/>
        </w:rPr>
        <w:t>二、收入决算表</w:t>
      </w:r>
      <w:bookmarkEnd w:id="96"/>
    </w:p>
    <w:p>
      <w:pPr>
        <w:pStyle w:val="4"/>
        <w:bidi w:val="0"/>
        <w:rPr>
          <w:b w:val="0"/>
          <w:bCs w:val="0"/>
        </w:rPr>
      </w:pPr>
      <w:bookmarkStart w:id="97" w:name="_Toc9780"/>
      <w:r>
        <w:rPr>
          <w:rFonts w:hint="eastAsia"/>
          <w:b w:val="0"/>
          <w:bCs w:val="0"/>
        </w:rPr>
        <w:t>三、支出决算表</w:t>
      </w:r>
      <w:bookmarkEnd w:id="97"/>
    </w:p>
    <w:p>
      <w:pPr>
        <w:pStyle w:val="4"/>
        <w:bidi w:val="0"/>
        <w:rPr>
          <w:b w:val="0"/>
          <w:bCs w:val="0"/>
        </w:rPr>
      </w:pPr>
      <w:bookmarkStart w:id="98" w:name="_Toc19749"/>
      <w:r>
        <w:rPr>
          <w:rFonts w:hint="eastAsia"/>
          <w:b w:val="0"/>
          <w:bCs w:val="0"/>
        </w:rPr>
        <w:t>四、财政拨款收入支出决算总表</w:t>
      </w:r>
      <w:bookmarkEnd w:id="98"/>
    </w:p>
    <w:p>
      <w:pPr>
        <w:pStyle w:val="4"/>
        <w:bidi w:val="0"/>
        <w:rPr>
          <w:b w:val="0"/>
          <w:bCs w:val="0"/>
        </w:rPr>
      </w:pPr>
      <w:bookmarkStart w:id="99" w:name="_Toc5344"/>
      <w:r>
        <w:rPr>
          <w:rFonts w:hint="eastAsia"/>
          <w:b w:val="0"/>
          <w:bCs w:val="0"/>
        </w:rPr>
        <w:t>五、财政拨款支出决算明细表</w:t>
      </w:r>
      <w:bookmarkEnd w:id="99"/>
    </w:p>
    <w:p>
      <w:pPr>
        <w:pStyle w:val="4"/>
        <w:bidi w:val="0"/>
        <w:rPr>
          <w:b w:val="0"/>
          <w:bCs w:val="0"/>
        </w:rPr>
      </w:pPr>
      <w:bookmarkStart w:id="100" w:name="_Toc16377"/>
      <w:r>
        <w:rPr>
          <w:rFonts w:hint="eastAsia"/>
          <w:b w:val="0"/>
          <w:bCs w:val="0"/>
        </w:rPr>
        <w:t>六、一般公共预算财政拨款支出决算表</w:t>
      </w:r>
      <w:bookmarkEnd w:id="100"/>
    </w:p>
    <w:p>
      <w:pPr>
        <w:pStyle w:val="4"/>
        <w:bidi w:val="0"/>
        <w:rPr>
          <w:b w:val="0"/>
          <w:bCs w:val="0"/>
        </w:rPr>
      </w:pPr>
      <w:bookmarkStart w:id="101" w:name="_Toc20485"/>
      <w:r>
        <w:rPr>
          <w:rFonts w:hint="eastAsia"/>
          <w:b w:val="0"/>
          <w:bCs w:val="0"/>
        </w:rPr>
        <w:t>七、一般公共预算财政拨款支出决算明细表</w:t>
      </w:r>
      <w:bookmarkEnd w:id="101"/>
    </w:p>
    <w:p>
      <w:pPr>
        <w:pStyle w:val="4"/>
        <w:bidi w:val="0"/>
        <w:rPr>
          <w:b w:val="0"/>
          <w:bCs w:val="0"/>
        </w:rPr>
      </w:pPr>
      <w:bookmarkStart w:id="102" w:name="_Toc14572"/>
      <w:r>
        <w:rPr>
          <w:rFonts w:hint="eastAsia"/>
          <w:b w:val="0"/>
          <w:bCs w:val="0"/>
        </w:rPr>
        <w:t>八、一般公共预算财政拨款基本支出决算表</w:t>
      </w:r>
      <w:bookmarkEnd w:id="102"/>
    </w:p>
    <w:p>
      <w:pPr>
        <w:pStyle w:val="4"/>
        <w:bidi w:val="0"/>
        <w:rPr>
          <w:b w:val="0"/>
          <w:bCs w:val="0"/>
        </w:rPr>
      </w:pPr>
      <w:bookmarkStart w:id="103" w:name="_Toc15527"/>
      <w:r>
        <w:rPr>
          <w:rFonts w:hint="eastAsia"/>
          <w:b w:val="0"/>
          <w:bCs w:val="0"/>
        </w:rPr>
        <w:t>九、一般公共预算财政拨款项目支出决算表</w:t>
      </w:r>
      <w:bookmarkEnd w:id="103"/>
    </w:p>
    <w:p>
      <w:pPr>
        <w:pStyle w:val="4"/>
        <w:bidi w:val="0"/>
        <w:rPr>
          <w:b w:val="0"/>
          <w:bCs w:val="0"/>
        </w:rPr>
      </w:pPr>
      <w:bookmarkStart w:id="104" w:name="_Toc19142"/>
      <w:r>
        <w:rPr>
          <w:rFonts w:hint="eastAsia"/>
          <w:b w:val="0"/>
          <w:bCs w:val="0"/>
        </w:rPr>
        <w:t>十、政府性基金预算财政拨款收入支出决算表</w:t>
      </w:r>
      <w:bookmarkEnd w:id="104"/>
    </w:p>
    <w:p>
      <w:pPr>
        <w:pStyle w:val="4"/>
        <w:bidi w:val="0"/>
        <w:rPr>
          <w:b w:val="0"/>
          <w:bCs w:val="0"/>
        </w:rPr>
      </w:pPr>
      <w:bookmarkStart w:id="105" w:name="_Toc7913"/>
      <w:r>
        <w:rPr>
          <w:rFonts w:hint="eastAsia"/>
          <w:b w:val="0"/>
          <w:bCs w:val="0"/>
        </w:rPr>
        <w:t>十一、国有资本经营预算财政拨款收入支出决算表</w:t>
      </w:r>
      <w:bookmarkEnd w:id="105"/>
    </w:p>
    <w:p>
      <w:pPr>
        <w:pStyle w:val="4"/>
        <w:bidi w:val="0"/>
        <w:rPr>
          <w:b w:val="0"/>
          <w:bCs w:val="0"/>
        </w:rPr>
      </w:pPr>
      <w:bookmarkStart w:id="106" w:name="_Toc1965"/>
      <w:r>
        <w:rPr>
          <w:rFonts w:hint="eastAsia"/>
          <w:b w:val="0"/>
          <w:bCs w:val="0"/>
        </w:rPr>
        <w:t>十二、国有资本经营预算财政拨款支出决算表</w:t>
      </w:r>
      <w:bookmarkEnd w:id="106"/>
    </w:p>
    <w:p>
      <w:pPr>
        <w:pStyle w:val="4"/>
        <w:bidi w:val="0"/>
        <w:rPr>
          <w:b w:val="0"/>
          <w:bCs w:val="0"/>
        </w:rPr>
      </w:pPr>
      <w:bookmarkStart w:id="107" w:name="_Toc15301"/>
      <w:r>
        <w:rPr>
          <w:rFonts w:hint="eastAsia"/>
          <w:b w:val="0"/>
          <w:bCs w:val="0"/>
        </w:rPr>
        <w:t>十三、财政拨款“三公”经费支出决算表</w:t>
      </w:r>
      <w:bookmarkEnd w:id="107"/>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2000000000000000000"/>
    <w:charset w:val="86"/>
    <w:family w:val="script"/>
    <w:pitch w:val="default"/>
    <w:sig w:usb0="00000001" w:usb1="0800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23</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F426E"/>
    <w:multiLevelType w:val="singleLevel"/>
    <w:tmpl w:val="89BF426E"/>
    <w:lvl w:ilvl="0" w:tentative="0">
      <w:start w:val="1"/>
      <w:numFmt w:val="chineseCounting"/>
      <w:suff w:val="nothing"/>
      <w:lvlText w:val="%1、"/>
      <w:lvlJc w:val="left"/>
      <w:rPr>
        <w:rFonts w:hint="eastAsia"/>
      </w:rPr>
    </w:lvl>
  </w:abstractNum>
  <w:abstractNum w:abstractNumId="1">
    <w:nsid w:val="B0C6322B"/>
    <w:multiLevelType w:val="singleLevel"/>
    <w:tmpl w:val="B0C6322B"/>
    <w:lvl w:ilvl="0" w:tentative="0">
      <w:start w:val="1"/>
      <w:numFmt w:val="chineseCounting"/>
      <w:suff w:val="nothing"/>
      <w:lvlText w:val="（%1）"/>
      <w:lvlJc w:val="left"/>
      <w:rPr>
        <w:rFonts w:hint="eastAsia"/>
      </w:rPr>
    </w:lvl>
  </w:abstractNum>
  <w:abstractNum w:abstractNumId="2">
    <w:nsid w:val="B982B22A"/>
    <w:multiLevelType w:val="singleLevel"/>
    <w:tmpl w:val="B982B22A"/>
    <w:lvl w:ilvl="0" w:tentative="0">
      <w:start w:val="6"/>
      <w:numFmt w:val="chineseCounting"/>
      <w:suff w:val="nothing"/>
      <w:lvlText w:val="%1、"/>
      <w:lvlJc w:val="left"/>
      <w:rPr>
        <w:rFonts w:hint="eastAsia"/>
      </w:rPr>
    </w:lvl>
  </w:abstractNum>
  <w:abstractNum w:abstractNumId="3">
    <w:nsid w:val="C054B415"/>
    <w:multiLevelType w:val="singleLevel"/>
    <w:tmpl w:val="C054B415"/>
    <w:lvl w:ilvl="0" w:tentative="0">
      <w:start w:val="1"/>
      <w:numFmt w:val="decimal"/>
      <w:lvlText w:val="%1."/>
      <w:lvlJc w:val="left"/>
      <w:pPr>
        <w:tabs>
          <w:tab w:val="left" w:pos="312"/>
        </w:tabs>
        <w:ind w:left="-10"/>
      </w:pPr>
    </w:lvl>
  </w:abstractNum>
  <w:abstractNum w:abstractNumId="4">
    <w:nsid w:val="CF652CEC"/>
    <w:multiLevelType w:val="singleLevel"/>
    <w:tmpl w:val="CF652CEC"/>
    <w:lvl w:ilvl="0" w:tentative="0">
      <w:start w:val="9"/>
      <w:numFmt w:val="chineseCounting"/>
      <w:suff w:val="nothing"/>
      <w:lvlText w:val="%1、"/>
      <w:lvlJc w:val="left"/>
      <w:rPr>
        <w:rFonts w:hint="eastAsia"/>
      </w:rPr>
    </w:lvl>
  </w:abstractNum>
  <w:abstractNum w:abstractNumId="5">
    <w:nsid w:val="D05B2AA1"/>
    <w:multiLevelType w:val="singleLevel"/>
    <w:tmpl w:val="D05B2AA1"/>
    <w:lvl w:ilvl="0" w:tentative="0">
      <w:start w:val="2"/>
      <w:numFmt w:val="chineseCounting"/>
      <w:suff w:val="nothing"/>
      <w:lvlText w:val="（%1）"/>
      <w:lvlJc w:val="left"/>
      <w:rPr>
        <w:rFonts w:hint="eastAsia"/>
      </w:rPr>
    </w:lvl>
  </w:abstractNum>
  <w:abstractNum w:abstractNumId="6">
    <w:nsid w:val="00000000"/>
    <w:multiLevelType w:val="singleLevel"/>
    <w:tmpl w:val="00000000"/>
    <w:lvl w:ilvl="0" w:tentative="0">
      <w:start w:val="1"/>
      <w:numFmt w:val="decimal"/>
      <w:suff w:val="nothing"/>
      <w:lvlText w:val="%1、"/>
      <w:lvlJc w:val="left"/>
    </w:lvl>
  </w:abstractNum>
  <w:abstractNum w:abstractNumId="7">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7"/>
  </w:num>
  <w:num w:numId="3">
    <w:abstractNumId w:val="3"/>
  </w:num>
  <w:num w:numId="4">
    <w:abstractNumId w:val="4"/>
  </w:num>
  <w:num w:numId="5">
    <w:abstractNumId w:val="5"/>
  </w:num>
  <w:num w:numId="6">
    <w:abstractNumId w:val="1"/>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RjMDY3YjkyNDQ2MzkxNjEyMTFmOThhYzlhMWJlNTM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5141ED5"/>
    <w:rsid w:val="066E0107"/>
    <w:rsid w:val="07996F6E"/>
    <w:rsid w:val="07DFD8BA"/>
    <w:rsid w:val="0A2032A3"/>
    <w:rsid w:val="0BC56B88"/>
    <w:rsid w:val="0D35B1ED"/>
    <w:rsid w:val="0E7ED1F5"/>
    <w:rsid w:val="0F98263C"/>
    <w:rsid w:val="101860EC"/>
    <w:rsid w:val="10C055FF"/>
    <w:rsid w:val="118107EC"/>
    <w:rsid w:val="125228B0"/>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84C34CC"/>
    <w:rsid w:val="285426C4"/>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1731AB"/>
    <w:rsid w:val="38D469F0"/>
    <w:rsid w:val="38F78389"/>
    <w:rsid w:val="397BAF1F"/>
    <w:rsid w:val="39E7B272"/>
    <w:rsid w:val="39EE7A9E"/>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507266"/>
    <w:rsid w:val="457F4F6B"/>
    <w:rsid w:val="4737FB58"/>
    <w:rsid w:val="47ECCB02"/>
    <w:rsid w:val="47FA6A3F"/>
    <w:rsid w:val="483D4B97"/>
    <w:rsid w:val="49D7AE48"/>
    <w:rsid w:val="4A3F6C7E"/>
    <w:rsid w:val="4A627F82"/>
    <w:rsid w:val="4B0E749A"/>
    <w:rsid w:val="4B4F25DA"/>
    <w:rsid w:val="4BBB4781"/>
    <w:rsid w:val="4BD709A5"/>
    <w:rsid w:val="4BDD9BFF"/>
    <w:rsid w:val="4BE068DB"/>
    <w:rsid w:val="4CD82614"/>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36274"/>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391694"/>
    <w:rsid w:val="7A641148"/>
    <w:rsid w:val="7A6F8BF5"/>
    <w:rsid w:val="7A894339"/>
    <w:rsid w:val="7ACF82B5"/>
    <w:rsid w:val="7AD569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autoRedefine/>
    <w:unhideWhenUsed/>
    <w:qFormat/>
    <w:uiPriority w:val="9"/>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autoRedefine/>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6"/>
    <w:autoRedefine/>
    <w:qFormat/>
    <w:uiPriority w:val="99"/>
    <w:pPr>
      <w:spacing w:beforeLines="30"/>
    </w:pPr>
    <w:rPr>
      <w:rFonts w:ascii="仿宋_GB2312" w:eastAsia="仿宋_GB2312"/>
      <w:kern w:val="0"/>
      <w:sz w:val="30"/>
    </w:rPr>
  </w:style>
  <w:style w:type="paragraph" w:styleId="7">
    <w:name w:val="Body Text Indent"/>
    <w:basedOn w:val="1"/>
    <w:next w:val="8"/>
    <w:autoRedefine/>
    <w:qFormat/>
    <w:uiPriority w:val="0"/>
    <w:pPr>
      <w:spacing w:after="120"/>
      <w:ind w:left="200" w:leftChars="200"/>
    </w:pPr>
    <w:rPr>
      <w:rFonts w:ascii="仿宋_GB2312"/>
      <w:szCs w:val="32"/>
    </w:rPr>
  </w:style>
  <w:style w:type="paragraph" w:styleId="8">
    <w:name w:val="Body Text First Indent 2"/>
    <w:basedOn w:val="7"/>
    <w:autoRedefine/>
    <w:unhideWhenUsed/>
    <w:qFormat/>
    <w:uiPriority w:val="99"/>
    <w:pPr>
      <w:ind w:firstLine="420" w:firstLineChars="200"/>
    </w:pPr>
  </w:style>
  <w:style w:type="paragraph" w:styleId="9">
    <w:name w:val="toc 3"/>
    <w:basedOn w:val="1"/>
    <w:next w:val="1"/>
    <w:autoRedefine/>
    <w:unhideWhenUsed/>
    <w:qFormat/>
    <w:uiPriority w:val="39"/>
    <w:pPr>
      <w:tabs>
        <w:tab w:val="right" w:leader="dot" w:pos="8296"/>
      </w:tabs>
      <w:ind w:left="840" w:leftChars="400"/>
    </w:pPr>
  </w:style>
  <w:style w:type="paragraph" w:styleId="10">
    <w:name w:val="Balloon Text"/>
    <w:basedOn w:val="1"/>
    <w:link w:val="32"/>
    <w:autoRedefine/>
    <w:semiHidden/>
    <w:unhideWhenUsed/>
    <w:qFormat/>
    <w:uiPriority w:val="99"/>
    <w:rPr>
      <w:sz w:val="18"/>
      <w:szCs w:val="18"/>
    </w:rPr>
  </w:style>
  <w:style w:type="paragraph" w:styleId="11">
    <w:name w:val="footer"/>
    <w:basedOn w:val="1"/>
    <w:link w:val="24"/>
    <w:autoRedefine/>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autoRedefine/>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autoRedefine/>
    <w:semiHidden/>
    <w:qFormat/>
    <w:uiPriority w:val="0"/>
    <w:pPr>
      <w:snapToGrid w:val="0"/>
      <w:jc w:val="left"/>
    </w:pPr>
    <w:rPr>
      <w:sz w:val="18"/>
      <w:szCs w:val="18"/>
    </w:rPr>
  </w:style>
  <w:style w:type="paragraph" w:styleId="15">
    <w:name w:val="toc 2"/>
    <w:basedOn w:val="1"/>
    <w:next w:val="1"/>
    <w:autoRedefine/>
    <w:unhideWhenUsed/>
    <w:qFormat/>
    <w:uiPriority w:val="39"/>
    <w:pPr>
      <w:tabs>
        <w:tab w:val="right" w:leader="dot" w:pos="8296"/>
      </w:tabs>
      <w:ind w:left="420" w:leftChars="200"/>
    </w:pPr>
  </w:style>
  <w:style w:type="paragraph" w:styleId="16">
    <w:name w:val="Body Text First Indent"/>
    <w:basedOn w:val="6"/>
    <w:autoRedefine/>
    <w:unhideWhenUsed/>
    <w:qFormat/>
    <w:uiPriority w:val="0"/>
    <w:pPr>
      <w:ind w:firstLine="420" w:firstLineChars="100"/>
    </w:pPr>
    <w:rPr>
      <w:rFonts w:ascii="Times New Roman" w:hAnsi="Times New Roman"/>
    </w:rPr>
  </w:style>
  <w:style w:type="character" w:styleId="19">
    <w:name w:val="Strong"/>
    <w:basedOn w:val="18"/>
    <w:autoRedefine/>
    <w:qFormat/>
    <w:uiPriority w:val="99"/>
    <w:rPr>
      <w:b/>
    </w:rPr>
  </w:style>
  <w:style w:type="character" w:styleId="20">
    <w:name w:val="Hyperlink"/>
    <w:basedOn w:val="18"/>
    <w:autoRedefine/>
    <w:unhideWhenUsed/>
    <w:qFormat/>
    <w:uiPriority w:val="99"/>
    <w:rPr>
      <w:color w:val="0000FF" w:themeColor="hyperlink"/>
      <w:u w:val="single"/>
      <w14:textFill>
        <w14:solidFill>
          <w14:schemeClr w14:val="hlink"/>
        </w14:solidFill>
      </w14:textFill>
    </w:rPr>
  </w:style>
  <w:style w:type="character" w:customStyle="1" w:styleId="21">
    <w:name w:val="Header Char"/>
    <w:basedOn w:val="18"/>
    <w:autoRedefine/>
    <w:semiHidden/>
    <w:qFormat/>
    <w:uiPriority w:val="99"/>
    <w:rPr>
      <w:rFonts w:ascii="Times New Roman" w:hAnsi="Times New Roman"/>
      <w:sz w:val="18"/>
      <w:szCs w:val="18"/>
    </w:rPr>
  </w:style>
  <w:style w:type="character" w:customStyle="1" w:styleId="22">
    <w:name w:val="页眉 字符"/>
    <w:link w:val="12"/>
    <w:autoRedefine/>
    <w:semiHidden/>
    <w:qFormat/>
    <w:locked/>
    <w:uiPriority w:val="99"/>
    <w:rPr>
      <w:sz w:val="18"/>
    </w:rPr>
  </w:style>
  <w:style w:type="character" w:customStyle="1" w:styleId="23">
    <w:name w:val="Footer Char"/>
    <w:basedOn w:val="18"/>
    <w:autoRedefine/>
    <w:semiHidden/>
    <w:qFormat/>
    <w:uiPriority w:val="99"/>
    <w:rPr>
      <w:rFonts w:ascii="Times New Roman" w:hAnsi="Times New Roman"/>
      <w:sz w:val="18"/>
      <w:szCs w:val="18"/>
    </w:rPr>
  </w:style>
  <w:style w:type="character" w:customStyle="1" w:styleId="24">
    <w:name w:val="页脚 字符"/>
    <w:link w:val="11"/>
    <w:autoRedefine/>
    <w:qFormat/>
    <w:locked/>
    <w:uiPriority w:val="99"/>
    <w:rPr>
      <w:sz w:val="18"/>
    </w:rPr>
  </w:style>
  <w:style w:type="character" w:customStyle="1" w:styleId="25">
    <w:name w:val="Body Text Char"/>
    <w:basedOn w:val="18"/>
    <w:autoRedefine/>
    <w:semiHidden/>
    <w:qFormat/>
    <w:uiPriority w:val="99"/>
    <w:rPr>
      <w:rFonts w:ascii="Times New Roman" w:hAnsi="Times New Roman"/>
      <w:szCs w:val="24"/>
    </w:rPr>
  </w:style>
  <w:style w:type="character" w:customStyle="1" w:styleId="26">
    <w:name w:val="正文文本 字符"/>
    <w:link w:val="6"/>
    <w:autoRedefine/>
    <w:qFormat/>
    <w:locked/>
    <w:uiPriority w:val="99"/>
    <w:rPr>
      <w:rFonts w:ascii="仿宋_GB2312" w:hAnsi="Times New Roman" w:eastAsia="仿宋_GB2312"/>
      <w:sz w:val="24"/>
    </w:rPr>
  </w:style>
  <w:style w:type="paragraph" w:customStyle="1" w:styleId="27">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autoRedefine/>
    <w:qFormat/>
    <w:uiPriority w:val="34"/>
    <w:pPr>
      <w:ind w:firstLine="420" w:firstLineChars="200"/>
    </w:pPr>
  </w:style>
  <w:style w:type="character" w:customStyle="1" w:styleId="29">
    <w:name w:val="标题 1 字符"/>
    <w:basedOn w:val="18"/>
    <w:link w:val="3"/>
    <w:autoRedefine/>
    <w:qFormat/>
    <w:uiPriority w:val="9"/>
    <w:rPr>
      <w:rFonts w:ascii="Times New Roman" w:hAnsi="Times New Roman"/>
      <w:b/>
      <w:bCs/>
      <w:kern w:val="44"/>
      <w:sz w:val="44"/>
      <w:szCs w:val="44"/>
    </w:rPr>
  </w:style>
  <w:style w:type="character" w:customStyle="1" w:styleId="30">
    <w:name w:val="标题 2 字符"/>
    <w:basedOn w:val="18"/>
    <w:link w:val="4"/>
    <w:autoRedefine/>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8"/>
    <w:link w:val="10"/>
    <w:autoRedefine/>
    <w:semiHidden/>
    <w:qFormat/>
    <w:uiPriority w:val="99"/>
    <w:rPr>
      <w:rFonts w:ascii="Times New Roman" w:hAnsi="Times New Roman"/>
      <w:kern w:val="2"/>
      <w:sz w:val="18"/>
      <w:szCs w:val="18"/>
    </w:rPr>
  </w:style>
  <w:style w:type="character" w:customStyle="1" w:styleId="33">
    <w:name w:val="标题 3 字符"/>
    <w:basedOn w:val="18"/>
    <w:link w:val="5"/>
    <w:autoRedefine/>
    <w:qFormat/>
    <w:uiPriority w:val="9"/>
    <w:rPr>
      <w:rFonts w:ascii="Times New Roman" w:hAnsi="Times New Roman"/>
      <w:b/>
      <w:bCs/>
      <w:kern w:val="2"/>
      <w:sz w:val="32"/>
      <w:szCs w:val="32"/>
    </w:rPr>
  </w:style>
  <w:style w:type="paragraph" w:customStyle="1" w:styleId="34">
    <w:name w:val="TOC 标题2"/>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autoRedefine/>
    <w:qFormat/>
    <w:uiPriority w:val="0"/>
    <w:pPr>
      <w:spacing w:line="360" w:lineRule="auto"/>
    </w:pPr>
    <w:rPr>
      <w:rFonts w:ascii="??" w:hAnsi="??"/>
      <w:color w:val="000000"/>
      <w:kern w:val="0"/>
      <w:sz w:val="28"/>
      <w:szCs w:val="21"/>
      <w:lang w:val="zh-CN"/>
    </w:rPr>
  </w:style>
  <w:style w:type="paragraph" w:customStyle="1" w:styleId="36">
    <w:name w:val="WPSOffice手动目录 1"/>
    <w:autoRedefine/>
    <w:qFormat/>
    <w:uiPriority w:val="0"/>
    <w:pPr>
      <w:ind w:leftChars="0"/>
    </w:pPr>
    <w:rPr>
      <w:rFonts w:ascii="Times New Roman" w:hAnsi="Times New Roman" w:eastAsia="宋体" w:cs="Times New Roman"/>
      <w:sz w:val="20"/>
      <w:szCs w:val="20"/>
    </w:rPr>
  </w:style>
  <w:style w:type="paragraph" w:customStyle="1" w:styleId="37">
    <w:name w:val="WPSOffice手动目录 2"/>
    <w:autoRedefine/>
    <w:qFormat/>
    <w:uiPriority w:val="0"/>
    <w:pPr>
      <w:ind w:leftChars="200"/>
    </w:pPr>
    <w:rPr>
      <w:rFonts w:ascii="Times New Roman" w:hAnsi="Times New Roman" w:eastAsia="宋体" w:cs="Times New Roman"/>
      <w:sz w:val="20"/>
      <w:szCs w:val="20"/>
    </w:rPr>
  </w:style>
  <w:style w:type="character" w:customStyle="1" w:styleId="38">
    <w:name w:val="font41"/>
    <w:basedOn w:val="18"/>
    <w:autoRedefine/>
    <w:qFormat/>
    <w:uiPriority w:val="0"/>
    <w:rPr>
      <w:rFonts w:hint="eastAsia" w:ascii="宋体" w:hAnsi="宋体" w:eastAsia="宋体" w:cs="宋体"/>
      <w:color w:val="333333"/>
      <w:sz w:val="18"/>
      <w:szCs w:val="18"/>
      <w:u w:val="none"/>
    </w:rPr>
  </w:style>
  <w:style w:type="character" w:customStyle="1" w:styleId="39">
    <w:name w:val="font51"/>
    <w:basedOn w:val="18"/>
    <w:autoRedefine/>
    <w:qFormat/>
    <w:uiPriority w:val="0"/>
    <w:rPr>
      <w:rFonts w:hint="eastAsia" w:ascii="宋体" w:hAnsi="宋体" w:eastAsia="宋体" w:cs="宋体"/>
      <w:color w:val="333333"/>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11362.31</c:v>
                </c:pt>
                <c:pt idx="1">
                  <c:v>8258.69</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elete val="1"/>
          </c:dLbls>
          <c:cat>
            <c:strRef>
              <c:f>[工作簿1]Sheet3!$A$1:$A$3</c:f>
              <c:strCache>
                <c:ptCount val="3"/>
                <c:pt idx="0">
                  <c:v>其他收入</c:v>
                </c:pt>
                <c:pt idx="1">
                  <c:v>一般公共预算财政拨款收入</c:v>
                </c:pt>
                <c:pt idx="2">
                  <c:v>政府性基金预算财政拨款收入</c:v>
                </c:pt>
              </c:strCache>
            </c:strRef>
          </c:cat>
          <c:val>
            <c:numRef>
              <c:f>[工作簿1]Sheet3!$B$1:$B$3</c:f>
              <c:numCache>
                <c:formatCode>General</c:formatCode>
                <c:ptCount val="3"/>
                <c:pt idx="0">
                  <c:v>200.28</c:v>
                </c:pt>
                <c:pt idx="1">
                  <c:v>7437.16</c:v>
                </c:pt>
                <c:pt idx="2">
                  <c:v>24.75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2024</a:t>
            </a:r>
            <a:r>
              <a:rPr altLang="en-US"/>
              <a:t>本年支出</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elete val="1"/>
          </c:dLbls>
          <c:cat>
            <c:strRef>
              <c:f>[工作簿1]Sheet2!$A$1:$B$1</c:f>
              <c:strCache>
                <c:ptCount val="2"/>
                <c:pt idx="0">
                  <c:v>基本支出</c:v>
                </c:pt>
                <c:pt idx="1">
                  <c:v>项目支出</c:v>
                </c:pt>
              </c:strCache>
            </c:strRef>
          </c:cat>
          <c:val>
            <c:numRef>
              <c:f>[工作簿1]Sheet2!$A$2:$B$2</c:f>
              <c:numCache>
                <c:formatCode>General</c:formatCode>
                <c:ptCount val="2"/>
                <c:pt idx="0">
                  <c:v>714.19</c:v>
                </c:pt>
                <c:pt idx="1">
                  <c:v>10051.76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7605.9</c:v>
                </c:pt>
                <c:pt idx="1">
                  <c:v>7437.16</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[工作簿1]Sheet1!$E$5:$F$5</c:f>
              <c:strCache>
                <c:ptCount val="2"/>
                <c:pt idx="0">
                  <c:v>2023年度</c:v>
                </c:pt>
                <c:pt idx="1">
                  <c:v>2024年度</c:v>
                </c:pt>
              </c:strCache>
            </c:strRef>
          </c:cat>
          <c:val>
            <c:numRef>
              <c:f>[工作簿1]Sheet1!$E$6:$F$6</c:f>
              <c:numCache>
                <c:formatCode>General</c:formatCode>
                <c:ptCount val="2"/>
                <c:pt idx="0">
                  <c:v>7552.25</c:v>
                </c:pt>
                <c:pt idx="1">
                  <c:v>7437.16</c:v>
                </c:pt>
              </c:numCache>
            </c:numRef>
          </c:val>
        </c:ser>
        <c:dLbls>
          <c:showLegendKey val="0"/>
          <c:showVal val="0"/>
          <c:showCatName val="0"/>
          <c:showSerName val="0"/>
          <c:showPercent val="0"/>
          <c:showBubbleSize val="0"/>
        </c:dLbls>
        <c:gapWidth val="246"/>
        <c:overlap val="-28"/>
        <c:axId val="692445405"/>
        <c:axId val="803478948"/>
      </c:barChart>
      <c:catAx>
        <c:axId val="692445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03478948"/>
        <c:crosses val="autoZero"/>
        <c:auto val="1"/>
        <c:lblAlgn val="ctr"/>
        <c:lblOffset val="100"/>
        <c:noMultiLvlLbl val="0"/>
      </c:catAx>
      <c:valAx>
        <c:axId val="80347894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244540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Lbls>
            <c:delete val="1"/>
          </c:dLbls>
          <c:cat>
            <c:strRef>
              <c:f>[工作簿1]Sheet2!$E$10:$E$16</c:f>
              <c:strCache>
                <c:ptCount val="7"/>
                <c:pt idx="0">
                  <c:v>社会保障和就业支出</c:v>
                </c:pt>
                <c:pt idx="1">
                  <c:v>卫生健康支出</c:v>
                </c:pt>
                <c:pt idx="2">
                  <c:v>节能环保支出</c:v>
                </c:pt>
                <c:pt idx="3">
                  <c:v>交通运输支出</c:v>
                </c:pt>
                <c:pt idx="4">
                  <c:v>住房保障支出</c:v>
                </c:pt>
                <c:pt idx="5">
                  <c:v>城乡社区支出</c:v>
                </c:pt>
                <c:pt idx="6">
                  <c:v>农林水支出</c:v>
                </c:pt>
              </c:strCache>
            </c:strRef>
          </c:cat>
          <c:val>
            <c:numRef>
              <c:f>[工作簿1]Sheet2!$F$10:$F$16</c:f>
              <c:numCache>
                <c:formatCode>General</c:formatCode>
                <c:ptCount val="7"/>
                <c:pt idx="0">
                  <c:v>139.55</c:v>
                </c:pt>
                <c:pt idx="1">
                  <c:v>22.33</c:v>
                </c:pt>
                <c:pt idx="2">
                  <c:v>20</c:v>
                </c:pt>
                <c:pt idx="3" c:formatCode="#,##0.00">
                  <c:v>7131.76</c:v>
                </c:pt>
                <c:pt idx="4">
                  <c:v>42</c:v>
                </c:pt>
                <c:pt idx="5">
                  <c:v>24.75</c:v>
                </c:pt>
                <c:pt idx="6">
                  <c:v>321.63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[工作簿1]Sheet3!$D$7:$D$9</c:f>
              <c:strCache>
                <c:ptCount val="3"/>
                <c:pt idx="0">
                  <c:v>因公出国</c:v>
                </c:pt>
                <c:pt idx="1">
                  <c:v>公务用车</c:v>
                </c:pt>
                <c:pt idx="2">
                  <c:v>公务接待费</c:v>
                </c:pt>
              </c:strCache>
            </c:strRef>
          </c:cat>
          <c:val>
            <c:numRef>
              <c:f>[工作簿1]Sheet3!$E$7:$E$9</c:f>
              <c:numCache>
                <c:formatCode>General</c:formatCode>
                <c:ptCount val="3"/>
                <c:pt idx="0">
                  <c:v>0</c:v>
                </c:pt>
                <c:pt idx="1">
                  <c:v>0</c:v>
                </c:pt>
                <c:pt idx="2" c:formatCode="#,##0.00">
                  <c:v>0.62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40</Pages>
  <Words>1535</Words>
  <Characters>8751</Characters>
  <Lines>72</Lines>
  <Paragraphs>20</Paragraphs>
  <TotalTime>4</TotalTime>
  <ScaleCrop>false</ScaleCrop>
  <LinksUpToDate>false</LinksUpToDate>
  <CharactersWithSpaces>10266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Administrator</cp:lastModifiedBy>
  <cp:lastPrinted>2023-08-03T10:35:00Z</cp:lastPrinted>
  <dcterms:modified xsi:type="dcterms:W3CDTF">2025-09-24T08:26:29Z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E6C6DC3B25AF459E8E2D83EED6BD12C5_12</vt:lpwstr>
  </property>
</Properties>
</file>