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widowControl w:val="0"/>
        <w:kinsoku/>
        <w:wordWrap/>
        <w:overflowPunct/>
        <w:topLinePunct w:val="0"/>
        <w:autoSpaceDE/>
        <w:autoSpaceDN/>
        <w:bidi w:val="0"/>
        <w:adjustRightInd/>
        <w:snapToGrid/>
        <w:spacing w:line="570" w:lineRule="exact"/>
        <w:ind w:left="0" w:leftChars="0" w:firstLine="0" w:firstLineChars="0"/>
        <w:jc w:val="both"/>
        <w:textAlignment w:val="auto"/>
        <w:rPr>
          <w:rFonts w:hint="eastAsia" w:ascii="楷体_GB2312" w:hAnsi="楷体_GB2312" w:eastAsia="楷体_GB2312" w:cs="楷体_GB2312"/>
          <w:color w:val="auto"/>
          <w:sz w:val="32"/>
          <w:szCs w:val="32"/>
          <w:lang w:eastAsia="zh-CN"/>
        </w:rPr>
      </w:pPr>
      <w:bookmarkStart w:id="0" w:name="_Toc1906"/>
      <w:bookmarkStart w:id="1" w:name="_Toc19444"/>
      <w:r>
        <w:rPr>
          <w:rFonts w:hint="eastAsia" w:ascii="方正小标宋简体" w:hAnsi="方正小标宋简体" w:eastAsia="方正小标宋简体" w:cs="方正小标宋简体"/>
          <w:color w:val="auto"/>
          <w:w w:val="100"/>
          <w:sz w:val="44"/>
          <w:szCs w:val="44"/>
          <w:lang w:eastAsia="zh-CN"/>
        </w:rPr>
        <w:t>金口河区食品安全突发事件应急预案</w:t>
      </w:r>
      <w:bookmarkEnd w:id="0"/>
      <w:bookmarkEnd w:id="1"/>
      <w:r>
        <w:rPr>
          <w:rFonts w:hint="eastAsia" w:ascii="方正小标宋简体" w:hAnsi="方正小标宋简体" w:eastAsia="方正小标宋简体" w:cs="方正小标宋简体"/>
          <w:spacing w:val="-20"/>
          <w:sz w:val="44"/>
          <w:szCs w:val="44"/>
          <w:lang w:eastAsia="zh-CN"/>
        </w:rPr>
        <w:t>（试行）</w:t>
      </w:r>
    </w:p>
    <w:p>
      <w:pPr>
        <w:pStyle w:val="5"/>
        <w:keepNext w:val="0"/>
        <w:keepLines w:val="0"/>
        <w:pageBreakBefore w:val="0"/>
        <w:widowControl w:val="0"/>
        <w:kinsoku/>
        <w:wordWrap/>
        <w:overflowPunct/>
        <w:topLinePunct w:val="0"/>
        <w:autoSpaceDE/>
        <w:autoSpaceDN/>
        <w:bidi w:val="0"/>
        <w:adjustRightInd/>
        <w:snapToGrid/>
        <w:spacing w:line="570" w:lineRule="exact"/>
        <w:ind w:left="0"/>
        <w:jc w:val="center"/>
        <w:textAlignment w:val="auto"/>
        <w:outlineLvl w:val="9"/>
        <w:rPr>
          <w:rFonts w:hint="default" w:ascii="Times New Roman" w:hAnsi="Times New Roman" w:eastAsia="方正仿宋_GBK" w:cs="Times New Roman"/>
          <w:b/>
          <w:bCs/>
          <w:color w:val="auto"/>
          <w:sz w:val="44"/>
          <w:szCs w:val="44"/>
          <w:lang w:eastAsia="zh-CN"/>
        </w:rPr>
      </w:pPr>
    </w:p>
    <w:sdt>
      <w:sdtPr>
        <w:rPr>
          <w:rFonts w:hint="eastAsia" w:ascii="黑体" w:hAnsi="黑体" w:eastAsia="黑体" w:cs="黑体"/>
          <w:kern w:val="2"/>
          <w:sz w:val="32"/>
          <w:szCs w:val="32"/>
          <w:lang w:val="en-US" w:eastAsia="zh-CN" w:bidi="ar-SA"/>
        </w:rPr>
        <w:id w:val="147456514"/>
        <w15:color w:val="DBDBDB"/>
        <w:docPartObj>
          <w:docPartGallery w:val="Table of Contents"/>
          <w:docPartUnique/>
        </w:docPartObj>
      </w:sdtPr>
      <w:sdtEndPr>
        <w:rPr>
          <w:rFonts w:hint="eastAsia" w:ascii="仿宋_GB2312" w:hAnsi="仿宋_GB2312" w:eastAsia="仿宋_GB2312" w:cs="仿宋_GB2312"/>
          <w:b/>
          <w:kern w:val="2"/>
          <w:sz w:val="32"/>
          <w:szCs w:val="32"/>
          <w:lang w:val="en-US" w:eastAsia="zh-CN" w:bidi="ar-SA"/>
        </w:rPr>
      </w:sdtEndPr>
      <w:sdtContent>
        <w:p>
          <w:pPr>
            <w:spacing w:before="0" w:beforeLines="0" w:after="0" w:afterLines="0" w:line="240" w:lineRule="auto"/>
            <w:ind w:left="0" w:leftChars="0" w:right="0" w:rightChars="0" w:firstLine="0" w:firstLineChars="0"/>
            <w:jc w:val="center"/>
          </w:pPr>
          <w:r>
            <w:rPr>
              <w:rFonts w:hint="eastAsia" w:ascii="黑体" w:hAnsi="黑体" w:eastAsia="黑体" w:cs="黑体"/>
              <w:sz w:val="32"/>
              <w:szCs w:val="32"/>
            </w:rPr>
            <w:t>目录</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TOC \o "1-2" \h \u </w:instrText>
          </w:r>
          <w:r>
            <w:rPr>
              <w:rFonts w:hint="eastAsia" w:ascii="仿宋_GB2312" w:hAnsi="仿宋_GB2312" w:eastAsia="仿宋_GB2312" w:cs="仿宋_GB2312"/>
              <w:sz w:val="32"/>
              <w:szCs w:val="32"/>
            </w:rPr>
            <w:fldChar w:fldCharType="separate"/>
          </w:r>
        </w:p>
        <w:p>
          <w:pPr>
            <w:pStyle w:val="12"/>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_Toc634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shd w:val="clear" w:fill="FFFFFF"/>
            </w:rPr>
            <w:t>1</w:t>
          </w:r>
          <w:r>
            <w:rPr>
              <w:rFonts w:hint="eastAsia" w:ascii="仿宋_GB2312" w:hAnsi="仿宋_GB2312" w:eastAsia="仿宋_GB2312" w:cs="仿宋_GB2312"/>
              <w:bCs/>
              <w:sz w:val="32"/>
              <w:szCs w:val="32"/>
              <w:shd w:val="clear" w:fill="FFFFFF"/>
              <w:lang w:val="en-US" w:eastAsia="zh-CN"/>
            </w:rPr>
            <w:t xml:space="preserve"> </w:t>
          </w:r>
          <w:r>
            <w:rPr>
              <w:rFonts w:hint="eastAsia" w:ascii="仿宋_GB2312" w:hAnsi="仿宋_GB2312" w:eastAsia="仿宋_GB2312" w:cs="仿宋_GB2312"/>
              <w:bCs/>
              <w:sz w:val="32"/>
              <w:szCs w:val="32"/>
            </w:rPr>
            <w:t>总则</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_Toc634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_Toc19735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eastAsia="zh-CN"/>
            </w:rPr>
            <w:t>1.</w:t>
          </w:r>
          <w:r>
            <w:rPr>
              <w:rFonts w:hint="eastAsia" w:ascii="仿宋_GB2312" w:hAnsi="仿宋_GB2312" w:eastAsia="仿宋_GB2312" w:cs="仿宋_GB2312"/>
              <w:bCs w:val="0"/>
              <w:sz w:val="32"/>
              <w:szCs w:val="32"/>
              <w:lang w:val="en-US" w:eastAsia="zh-CN"/>
            </w:rPr>
            <w:t>1 指导思想</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_Toc19735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_Toc29633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eastAsia="zh-CN"/>
            </w:rPr>
            <w:t>1.2 编制依据</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_Toc29633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_Toc12339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eastAsia="zh-CN"/>
            </w:rPr>
            <w:t>1.</w:t>
          </w:r>
          <w:r>
            <w:rPr>
              <w:rFonts w:hint="eastAsia" w:ascii="仿宋_GB2312" w:hAnsi="仿宋_GB2312" w:eastAsia="仿宋_GB2312" w:cs="仿宋_GB2312"/>
              <w:bCs w:val="0"/>
              <w:sz w:val="32"/>
              <w:szCs w:val="32"/>
              <w:lang w:val="en-US" w:eastAsia="zh-CN"/>
            </w:rPr>
            <w:t xml:space="preserve">3 </w:t>
          </w:r>
          <w:r>
            <w:rPr>
              <w:rFonts w:hint="eastAsia" w:ascii="仿宋_GB2312" w:hAnsi="仿宋_GB2312" w:eastAsia="仿宋_GB2312" w:cs="仿宋_GB2312"/>
              <w:bCs w:val="0"/>
              <w:sz w:val="32"/>
              <w:szCs w:val="32"/>
              <w:lang w:eastAsia="zh-CN"/>
            </w:rPr>
            <w:t>适用范围</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_Toc12339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_Toc24000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eastAsia="zh-CN"/>
            </w:rPr>
            <w:t>1.</w:t>
          </w:r>
          <w:r>
            <w:rPr>
              <w:rFonts w:hint="eastAsia" w:ascii="仿宋_GB2312" w:hAnsi="仿宋_GB2312" w:eastAsia="仿宋_GB2312" w:cs="仿宋_GB2312"/>
              <w:bCs w:val="0"/>
              <w:sz w:val="32"/>
              <w:szCs w:val="32"/>
              <w:lang w:val="en-US" w:eastAsia="zh-CN"/>
            </w:rPr>
            <w:t xml:space="preserve">4 </w:t>
          </w:r>
          <w:r>
            <w:rPr>
              <w:rFonts w:hint="eastAsia" w:ascii="仿宋_GB2312" w:hAnsi="仿宋_GB2312" w:eastAsia="仿宋_GB2312" w:cs="仿宋_GB2312"/>
              <w:bCs w:val="0"/>
              <w:sz w:val="32"/>
              <w:szCs w:val="32"/>
              <w:lang w:eastAsia="zh-CN"/>
            </w:rPr>
            <w:t>事件分级</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_Toc24000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_Toc4066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eastAsia="zh-CN"/>
            </w:rPr>
            <w:t>1.</w:t>
          </w:r>
          <w:r>
            <w:rPr>
              <w:rFonts w:hint="eastAsia" w:ascii="仿宋_GB2312" w:hAnsi="仿宋_GB2312" w:eastAsia="仿宋_GB2312" w:cs="仿宋_GB2312"/>
              <w:bCs w:val="0"/>
              <w:sz w:val="32"/>
              <w:szCs w:val="32"/>
              <w:lang w:val="en-US" w:eastAsia="zh-CN"/>
            </w:rPr>
            <w:t xml:space="preserve">5 </w:t>
          </w:r>
          <w:r>
            <w:rPr>
              <w:rFonts w:hint="eastAsia" w:ascii="仿宋_GB2312" w:hAnsi="仿宋_GB2312" w:eastAsia="仿宋_GB2312" w:cs="仿宋_GB2312"/>
              <w:bCs w:val="0"/>
              <w:sz w:val="32"/>
              <w:szCs w:val="32"/>
              <w:lang w:eastAsia="zh-CN"/>
            </w:rPr>
            <w:t>工作原则</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_Toc4066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2"/>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_Toc24269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shd w:val="clear" w:fill="FFFFFF"/>
            </w:rPr>
            <w:t>2</w:t>
          </w:r>
          <w:r>
            <w:rPr>
              <w:rFonts w:hint="eastAsia" w:ascii="仿宋_GB2312" w:hAnsi="仿宋_GB2312" w:eastAsia="仿宋_GB2312" w:cs="仿宋_GB2312"/>
              <w:bCs/>
              <w:sz w:val="32"/>
              <w:szCs w:val="32"/>
              <w:shd w:val="clear" w:fill="FFFFFF"/>
              <w:lang w:val="en-US" w:eastAsia="zh-CN"/>
            </w:rPr>
            <w:t xml:space="preserve"> </w:t>
          </w:r>
          <w:r>
            <w:rPr>
              <w:rFonts w:hint="eastAsia" w:ascii="仿宋_GB2312" w:hAnsi="仿宋_GB2312" w:eastAsia="仿宋_GB2312" w:cs="仿宋_GB2312"/>
              <w:bCs/>
              <w:sz w:val="32"/>
              <w:szCs w:val="32"/>
              <w:shd w:val="clear" w:fill="FFFFFF"/>
            </w:rPr>
            <w:t>组织指挥体系</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_Toc24269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_Toc16645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eastAsia="zh-CN"/>
            </w:rPr>
            <w:t>2.1 区级组织指挥机构</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_Toc16645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_Toc28840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val="en-US" w:eastAsia="zh-CN"/>
            </w:rPr>
            <w:t>2.2 区指挥部及办公室职责</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_Toc28840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_Toc21838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val="en-US" w:eastAsia="zh-CN"/>
            </w:rPr>
            <w:t>2.3 区指挥部成员单位职责</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_Toc21838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_Toc10588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val="en-US" w:eastAsia="zh-CN"/>
            </w:rPr>
            <w:t>2.4 区指挥部专项工作组设置及职责</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_Toc10588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_Toc20766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val="en-US" w:eastAsia="zh-CN"/>
            </w:rPr>
            <w:t>2.5 乡镇组织指挥机构</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_Toc20766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_Toc12359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val="en-US" w:eastAsia="zh-CN"/>
            </w:rPr>
            <w:t>2.6 其他情况组织指挥</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_Toc12359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2"/>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_Toc2286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shd w:val="clear" w:fill="FFFFFF"/>
            </w:rPr>
            <w:t>3</w:t>
          </w:r>
          <w:r>
            <w:rPr>
              <w:rFonts w:hint="eastAsia" w:ascii="仿宋_GB2312" w:hAnsi="仿宋_GB2312" w:eastAsia="仿宋_GB2312" w:cs="仿宋_GB2312"/>
              <w:bCs/>
              <w:sz w:val="32"/>
              <w:szCs w:val="32"/>
              <w:shd w:val="clear" w:fill="FFFFFF"/>
              <w:lang w:val="en-US" w:eastAsia="zh-CN"/>
            </w:rPr>
            <w:t xml:space="preserve"> </w:t>
          </w:r>
          <w:r>
            <w:rPr>
              <w:rFonts w:hint="eastAsia" w:ascii="仿宋_GB2312" w:hAnsi="仿宋_GB2312" w:eastAsia="仿宋_GB2312" w:cs="仿宋_GB2312"/>
              <w:bCs/>
              <w:sz w:val="32"/>
              <w:szCs w:val="32"/>
              <w:shd w:val="clear" w:fill="FFFFFF"/>
            </w:rPr>
            <w:t>运行机制</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_Toc2286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_Toc28742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val="en-US" w:eastAsia="zh-CN"/>
            </w:rPr>
            <w:t>3.1 风险防控</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_Toc28742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_Toc11079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val="en-US" w:eastAsia="zh-CN"/>
            </w:rPr>
            <w:t>3.2 监测与预警</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_Toc11079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_Toc6230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val="en-US" w:eastAsia="zh-CN"/>
            </w:rPr>
            <w:t>3.3 信息报告与通报</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_Toc6230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_Toc25446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val="en-US" w:eastAsia="zh-CN"/>
            </w:rPr>
            <w:t>3.4 应急响应</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_Toc25446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19</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_Toc17963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val="en-US" w:eastAsia="zh-CN"/>
            </w:rPr>
            <w:t>3.5 后期处置</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_Toc17963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2"/>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_Toc8691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shd w:val="clear" w:fill="FFFFFF"/>
            </w:rPr>
            <w:t>4</w:t>
          </w:r>
          <w:r>
            <w:rPr>
              <w:rFonts w:hint="eastAsia" w:ascii="仿宋_GB2312" w:hAnsi="仿宋_GB2312" w:eastAsia="仿宋_GB2312" w:cs="仿宋_GB2312"/>
              <w:bCs/>
              <w:sz w:val="32"/>
              <w:szCs w:val="32"/>
              <w:shd w:val="clear" w:fill="FFFFFF"/>
              <w:lang w:val="en-US" w:eastAsia="zh-CN"/>
            </w:rPr>
            <w:t xml:space="preserve"> </w:t>
          </w:r>
          <w:r>
            <w:rPr>
              <w:rFonts w:hint="eastAsia" w:ascii="仿宋_GB2312" w:hAnsi="仿宋_GB2312" w:eastAsia="仿宋_GB2312" w:cs="仿宋_GB2312"/>
              <w:bCs/>
              <w:sz w:val="32"/>
              <w:szCs w:val="32"/>
              <w:shd w:val="clear" w:fill="FFFFFF"/>
            </w:rPr>
            <w:t>应急保障</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_Toc8691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_Toc21127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val="en-US" w:eastAsia="zh-CN"/>
            </w:rPr>
            <w:t>4.1 队伍保障</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_Toc21127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_Toc17524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val="en-US" w:eastAsia="zh-CN"/>
            </w:rPr>
            <w:t>4.2 信息保障</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_Toc17524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_Toc13665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val="en-US" w:eastAsia="zh-CN"/>
            </w:rPr>
            <w:t>4.3 医疗保障</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_Toc13665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_Toc22890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val="en-US" w:eastAsia="zh-CN"/>
            </w:rPr>
            <w:t>4.4 技术保障</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_Toc22890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_Toc26645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val="en-US" w:eastAsia="zh-CN"/>
            </w:rPr>
            <w:t>4.5 物资保障</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_Toc26645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_Toc28210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val="en-US" w:eastAsia="zh-CN"/>
            </w:rPr>
            <w:t>4.6 经费保障</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_Toc28210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_Toc7728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val="en-US" w:eastAsia="zh-CN"/>
            </w:rPr>
            <w:t>4.7 社会动员保障</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_Toc7728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_Toc32038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val="en-US" w:eastAsia="zh-CN"/>
            </w:rPr>
            <w:t>4.8 宣教培训</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_Toc32038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2"/>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_Toc12703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shd w:val="clear" w:fill="FFFFFF"/>
            </w:rPr>
            <w:t>5</w:t>
          </w:r>
          <w:r>
            <w:rPr>
              <w:rFonts w:hint="eastAsia" w:ascii="仿宋_GB2312" w:hAnsi="仿宋_GB2312" w:eastAsia="仿宋_GB2312" w:cs="仿宋_GB2312"/>
              <w:bCs/>
              <w:sz w:val="32"/>
              <w:szCs w:val="32"/>
              <w:shd w:val="clear" w:fill="FFFFFF"/>
              <w:lang w:val="en-US" w:eastAsia="zh-CN"/>
            </w:rPr>
            <w:t xml:space="preserve"> </w:t>
          </w:r>
          <w:r>
            <w:rPr>
              <w:rFonts w:hint="eastAsia" w:ascii="仿宋_GB2312" w:hAnsi="仿宋_GB2312" w:eastAsia="仿宋_GB2312" w:cs="仿宋_GB2312"/>
              <w:bCs/>
              <w:sz w:val="32"/>
              <w:szCs w:val="32"/>
              <w:shd w:val="clear" w:fill="FFFFFF"/>
            </w:rPr>
            <w:t>预案管理</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_Toc12703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_Toc1429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val="en-US" w:eastAsia="zh-CN"/>
            </w:rPr>
            <w:t>5.1 预案编制</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_Toc1429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_Toc17730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val="en-US" w:eastAsia="zh-CN"/>
            </w:rPr>
            <w:t>5.2 应急演练</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_Toc17730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_Toc25725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val="en-US" w:eastAsia="zh-CN"/>
            </w:rPr>
            <w:t>5.3 预案修订</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_Toc25725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2"/>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_Toc31030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shd w:val="clear" w:fill="FFFFFF"/>
            </w:rPr>
            <w:t>6</w:t>
          </w:r>
          <w:r>
            <w:rPr>
              <w:rFonts w:hint="eastAsia" w:ascii="仿宋_GB2312" w:hAnsi="仿宋_GB2312" w:eastAsia="仿宋_GB2312" w:cs="仿宋_GB2312"/>
              <w:bCs/>
              <w:sz w:val="32"/>
              <w:szCs w:val="32"/>
              <w:shd w:val="clear" w:fill="FFFFFF"/>
              <w:lang w:val="en-US" w:eastAsia="zh-CN"/>
            </w:rPr>
            <w:t xml:space="preserve"> </w:t>
          </w:r>
          <w:r>
            <w:rPr>
              <w:rFonts w:hint="eastAsia" w:ascii="仿宋_GB2312" w:hAnsi="仿宋_GB2312" w:eastAsia="仿宋_GB2312" w:cs="仿宋_GB2312"/>
              <w:bCs/>
              <w:sz w:val="32"/>
              <w:szCs w:val="32"/>
              <w:shd w:val="clear" w:fill="FFFFFF"/>
            </w:rPr>
            <w:t>附则</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_Toc31030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28</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_Toc31802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eastAsia="zh-CN"/>
            </w:rPr>
            <w:t>附录1</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_Toc31802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29</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3"/>
            <w:tabs>
              <w:tab w:val="right" w:leader="dot" w:pos="8846"/>
            </w:tabs>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_Toc9813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eastAsia="zh-CN"/>
            </w:rPr>
            <w:t>附录2</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_Toc9813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spacing w:before="0" w:beforeLines="0" w:after="0" w:afterLines="0" w:line="240" w:lineRule="auto"/>
            <w:ind w:left="318" w:leftChars="0" w:right="0" w:rightChars="0" w:hanging="318" w:hangingChars="100"/>
            <w:jc w:val="center"/>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fldChar w:fldCharType="end"/>
          </w:r>
        </w:p>
      </w:sdtContent>
    </w:sdt>
    <w:p>
      <w:pPr>
        <w:keepNext w:val="0"/>
        <w:keepLines w:val="0"/>
        <w:pageBreakBefore w:val="0"/>
        <w:kinsoku/>
        <w:wordWrap/>
        <w:overflowPunct/>
        <w:topLinePunct w:val="0"/>
        <w:autoSpaceDE/>
        <w:autoSpaceDN/>
        <w:bidi w:val="0"/>
        <w:adjustRightInd/>
        <w:snapToGrid/>
        <w:spacing w:line="570" w:lineRule="exact"/>
        <w:jc w:val="center"/>
        <w:textAlignment w:val="auto"/>
        <w:outlineLvl w:val="0"/>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br w:type="page"/>
      </w:r>
    </w:p>
    <w:p>
      <w:pPr>
        <w:keepNext w:val="0"/>
        <w:keepLines w:val="0"/>
        <w:pageBreakBefore/>
        <w:widowControl w:val="0"/>
        <w:tabs>
          <w:tab w:val="left" w:pos="1518"/>
        </w:tabs>
        <w:kinsoku/>
        <w:wordWrap/>
        <w:overflowPunct/>
        <w:topLinePunct w:val="0"/>
        <w:autoSpaceDE/>
        <w:autoSpaceDN/>
        <w:bidi w:val="0"/>
        <w:adjustRightInd/>
        <w:snapToGrid/>
        <w:spacing w:line="560" w:lineRule="exact"/>
        <w:ind w:firstLine="636" w:firstLineChars="200"/>
        <w:textAlignment w:val="auto"/>
        <w:outlineLvl w:val="0"/>
        <w:rPr>
          <w:rFonts w:hint="eastAsia" w:ascii="黑体" w:hAnsi="黑体" w:eastAsia="黑体" w:cs="黑体"/>
          <w:bCs/>
          <w:color w:val="auto"/>
          <w:sz w:val="32"/>
          <w:szCs w:val="32"/>
        </w:rPr>
      </w:pPr>
      <w:bookmarkStart w:id="2" w:name="_Toc634"/>
      <w:r>
        <w:rPr>
          <w:rFonts w:hint="eastAsia" w:ascii="黑体" w:hAnsi="黑体" w:eastAsia="黑体" w:cs="黑体"/>
          <w:bCs/>
          <w:color w:val="auto"/>
          <w:sz w:val="32"/>
          <w:szCs w:val="32"/>
          <w:u w:val="none" w:color="FFFFFF"/>
          <w:shd w:val="clear" w:fill="FFFFFF"/>
        </w:rPr>
        <w:t>1</w:t>
      </w:r>
      <w:r>
        <w:rPr>
          <w:rFonts w:hint="eastAsia" w:ascii="黑体" w:hAnsi="黑体" w:eastAsia="黑体" w:cs="黑体"/>
          <w:bCs/>
          <w:color w:val="auto"/>
          <w:sz w:val="32"/>
          <w:szCs w:val="32"/>
          <w:u w:val="none" w:color="FFFFFF"/>
          <w:shd w:val="clear" w:fill="FFFFFF"/>
          <w:lang w:val="en-US" w:eastAsia="zh-CN"/>
        </w:rPr>
        <w:t xml:space="preserve"> </w:t>
      </w:r>
      <w:r>
        <w:rPr>
          <w:rFonts w:hint="eastAsia" w:ascii="黑体" w:hAnsi="黑体" w:eastAsia="黑体" w:cs="黑体"/>
          <w:bCs/>
          <w:color w:val="auto"/>
          <w:sz w:val="32"/>
          <w:szCs w:val="32"/>
        </w:rPr>
        <w:t>总则</w:t>
      </w:r>
      <w:bookmarkEnd w:id="2"/>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eastAsia" w:ascii="楷体_GB2312" w:hAnsi="楷体_GB2312" w:eastAsia="楷体_GB2312" w:cs="楷体_GB2312"/>
          <w:b w:val="0"/>
          <w:bCs w:val="0"/>
          <w:color w:val="auto"/>
          <w:sz w:val="32"/>
          <w:szCs w:val="32"/>
          <w:lang w:val="en-US" w:eastAsia="zh-CN"/>
        </w:rPr>
      </w:pPr>
      <w:bookmarkStart w:id="3" w:name="_Toc19735"/>
      <w:r>
        <w:rPr>
          <w:rFonts w:hint="eastAsia" w:ascii="楷体_GB2312" w:hAnsi="楷体_GB2312" w:eastAsia="楷体_GB2312" w:cs="楷体_GB2312"/>
          <w:b w:val="0"/>
          <w:bCs w:val="0"/>
          <w:color w:val="auto"/>
          <w:sz w:val="32"/>
          <w:szCs w:val="32"/>
          <w:lang w:eastAsia="zh-CN"/>
        </w:rPr>
        <w:t>1.</w:t>
      </w:r>
      <w:r>
        <w:rPr>
          <w:rFonts w:hint="eastAsia" w:ascii="楷体_GB2312" w:hAnsi="楷体_GB2312" w:eastAsia="楷体_GB2312" w:cs="楷体_GB2312"/>
          <w:b w:val="0"/>
          <w:bCs w:val="0"/>
          <w:color w:val="auto"/>
          <w:sz w:val="32"/>
          <w:szCs w:val="32"/>
          <w:lang w:val="en-US" w:eastAsia="zh-CN"/>
        </w:rPr>
        <w:t>1 指导思想</w:t>
      </w:r>
      <w:bookmarkEnd w:id="3"/>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color w:val="auto"/>
          <w:sz w:val="32"/>
          <w:szCs w:val="32"/>
          <w:lang w:eastAsia="zh-CN"/>
        </w:rPr>
        <w:t>以</w:t>
      </w:r>
      <w:r>
        <w:rPr>
          <w:rFonts w:hint="eastAsia" w:ascii="仿宋_GB2312" w:hAnsi="仿宋_GB2312" w:eastAsia="仿宋_GB2312" w:cs="仿宋_GB2312"/>
          <w:b w:val="0"/>
          <w:bCs w:val="0"/>
          <w:color w:val="auto"/>
          <w:sz w:val="32"/>
          <w:szCs w:val="32"/>
          <w:lang w:val="en-US" w:eastAsia="zh-CN"/>
        </w:rPr>
        <w:t>习近平新时代中国特色社会主义</w:t>
      </w:r>
      <w:r>
        <w:rPr>
          <w:rFonts w:hint="eastAsia" w:ascii="仿宋_GB2312" w:hAnsi="仿宋_GB2312" w:eastAsia="仿宋_GB2312" w:cs="仿宋_GB2312"/>
          <w:color w:val="auto"/>
          <w:sz w:val="32"/>
          <w:szCs w:val="32"/>
          <w:lang w:eastAsia="zh-CN"/>
        </w:rPr>
        <w:t>思想为指导，</w:t>
      </w:r>
      <w:r>
        <w:rPr>
          <w:rFonts w:hint="eastAsia" w:ascii="仿宋_GB2312" w:hAnsi="仿宋_GB2312" w:eastAsia="仿宋_GB2312" w:cs="仿宋_GB2312"/>
          <w:b w:val="0"/>
          <w:bCs w:val="0"/>
          <w:color w:val="auto"/>
          <w:sz w:val="32"/>
          <w:szCs w:val="32"/>
          <w:lang w:eastAsia="zh-CN"/>
        </w:rPr>
        <w:t>坚持人民至上、生命至上，牢固树立以人民为中心的发展思想，坚决落实“最严谨的标准、最严格的监管、最严厉的处罚、最严肃的问责”要求，把保障公众健康和生命安全作为首要任务，全面提高</w:t>
      </w:r>
      <w:r>
        <w:rPr>
          <w:rFonts w:hint="eastAsia" w:ascii="仿宋_GB2312" w:hAnsi="仿宋_GB2312" w:eastAsia="仿宋_GB2312" w:cs="仿宋_GB2312"/>
          <w:b w:val="0"/>
          <w:bCs w:val="0"/>
          <w:color w:val="auto"/>
          <w:sz w:val="32"/>
          <w:szCs w:val="32"/>
          <w:lang w:val="en-US" w:eastAsia="zh-CN"/>
        </w:rPr>
        <w:t>党委、政府科学</w:t>
      </w:r>
      <w:r>
        <w:rPr>
          <w:rFonts w:hint="eastAsia" w:ascii="仿宋_GB2312" w:hAnsi="仿宋_GB2312" w:eastAsia="仿宋_GB2312" w:cs="仿宋_GB2312"/>
          <w:b w:val="0"/>
          <w:bCs w:val="0"/>
          <w:color w:val="auto"/>
          <w:sz w:val="32"/>
          <w:szCs w:val="32"/>
          <w:lang w:eastAsia="zh-CN"/>
        </w:rPr>
        <w:t>应对、</w:t>
      </w:r>
      <w:r>
        <w:rPr>
          <w:rFonts w:hint="eastAsia" w:ascii="仿宋_GB2312" w:hAnsi="仿宋_GB2312" w:eastAsia="仿宋_GB2312" w:cs="仿宋_GB2312"/>
          <w:b w:val="0"/>
          <w:bCs w:val="0"/>
          <w:color w:val="auto"/>
          <w:sz w:val="32"/>
          <w:szCs w:val="32"/>
          <w:lang w:val="en-US" w:eastAsia="zh-CN"/>
        </w:rPr>
        <w:t>高效处置食品安全</w:t>
      </w:r>
      <w:r>
        <w:rPr>
          <w:rFonts w:hint="eastAsia" w:ascii="仿宋_GB2312" w:hAnsi="仿宋_GB2312" w:eastAsia="仿宋_GB2312" w:cs="仿宋_GB2312"/>
          <w:b w:val="0"/>
          <w:bCs w:val="0"/>
          <w:color w:val="auto"/>
          <w:sz w:val="32"/>
          <w:szCs w:val="32"/>
          <w:lang w:eastAsia="zh-CN"/>
        </w:rPr>
        <w:t>突发事件的能力。</w:t>
      </w:r>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default" w:ascii="楷体_GB2312" w:hAnsi="楷体_GB2312" w:eastAsia="楷体_GB2312" w:cs="楷体_GB2312"/>
          <w:b w:val="0"/>
          <w:bCs w:val="0"/>
          <w:color w:val="auto"/>
          <w:sz w:val="32"/>
          <w:szCs w:val="32"/>
          <w:lang w:eastAsia="zh-CN"/>
        </w:rPr>
      </w:pPr>
      <w:bookmarkStart w:id="4" w:name="_Toc29633"/>
      <w:r>
        <w:rPr>
          <w:rFonts w:hint="default" w:ascii="楷体_GB2312" w:hAnsi="楷体_GB2312" w:eastAsia="楷体_GB2312" w:cs="楷体_GB2312"/>
          <w:b w:val="0"/>
          <w:bCs w:val="0"/>
          <w:color w:val="auto"/>
          <w:sz w:val="32"/>
          <w:szCs w:val="32"/>
          <w:lang w:eastAsia="zh-CN"/>
        </w:rPr>
        <w:t>1.2</w:t>
      </w:r>
      <w:r>
        <w:rPr>
          <w:rFonts w:hint="eastAsia" w:ascii="楷体_GB2312" w:hAnsi="楷体_GB2312" w:eastAsia="楷体_GB2312" w:cs="楷体_GB2312"/>
          <w:b w:val="0"/>
          <w:bCs w:val="0"/>
          <w:color w:val="auto"/>
          <w:sz w:val="32"/>
          <w:szCs w:val="32"/>
          <w:lang w:eastAsia="zh-CN"/>
        </w:rPr>
        <w:t xml:space="preserve"> 编制依据</w:t>
      </w:r>
      <w:bookmarkEnd w:id="4"/>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依据《中华人民共和国突发事件应对法》《中华人民共和国食品安全法》《中华人民共和国农产品质量安全法》《中华人民共和国食品安全法实施条例》《突发公共卫生事件应急条例》《国家突发公共事件总体应急预案》《国家食品安全事故应急预案》《四川省突发事件应对办法》《四川省突发事件总体应急预案（试行）》《四川省食品安全突发事件应急预案（试行）》《乐山市突发事件总体应急预案（试行）》《乐山市食品安全突发事件应急预案（试行）》等，制定本预案。</w:t>
      </w:r>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default" w:ascii="楷体_GB2312" w:hAnsi="楷体_GB2312" w:eastAsia="楷体_GB2312" w:cs="楷体_GB2312"/>
          <w:b w:val="0"/>
          <w:bCs w:val="0"/>
          <w:color w:val="auto"/>
          <w:sz w:val="32"/>
          <w:szCs w:val="32"/>
          <w:lang w:eastAsia="zh-CN"/>
        </w:rPr>
      </w:pPr>
      <w:bookmarkStart w:id="5" w:name="_Toc12339"/>
      <w:r>
        <w:rPr>
          <w:rFonts w:hint="default" w:ascii="楷体_GB2312" w:hAnsi="楷体_GB2312" w:eastAsia="楷体_GB2312" w:cs="楷体_GB2312"/>
          <w:b w:val="0"/>
          <w:bCs w:val="0"/>
          <w:color w:val="auto"/>
          <w:sz w:val="32"/>
          <w:szCs w:val="32"/>
          <w:lang w:eastAsia="zh-CN"/>
        </w:rPr>
        <w:t>1.</w:t>
      </w:r>
      <w:r>
        <w:rPr>
          <w:rFonts w:hint="eastAsia" w:ascii="楷体_GB2312" w:hAnsi="楷体_GB2312" w:eastAsia="楷体_GB2312" w:cs="楷体_GB2312"/>
          <w:b w:val="0"/>
          <w:bCs w:val="0"/>
          <w:color w:val="auto"/>
          <w:sz w:val="32"/>
          <w:szCs w:val="32"/>
          <w:lang w:val="en-US" w:eastAsia="zh-CN"/>
        </w:rPr>
        <w:t xml:space="preserve">3 </w:t>
      </w:r>
      <w:r>
        <w:rPr>
          <w:rFonts w:hint="eastAsia" w:ascii="楷体_GB2312" w:hAnsi="楷体_GB2312" w:eastAsia="楷体_GB2312" w:cs="楷体_GB2312"/>
          <w:b w:val="0"/>
          <w:bCs w:val="0"/>
          <w:color w:val="auto"/>
          <w:sz w:val="32"/>
          <w:szCs w:val="32"/>
          <w:lang w:eastAsia="zh-CN"/>
        </w:rPr>
        <w:t>适用范围</w:t>
      </w:r>
      <w:bookmarkEnd w:id="5"/>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本预案适用于乐山市金口河区行政区域内发生的食品安全突发事件应对工作。</w:t>
      </w:r>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default" w:ascii="楷体_GB2312" w:hAnsi="楷体_GB2312" w:eastAsia="楷体_GB2312" w:cs="楷体_GB2312"/>
          <w:b w:val="0"/>
          <w:bCs w:val="0"/>
          <w:color w:val="auto"/>
          <w:sz w:val="32"/>
          <w:szCs w:val="32"/>
          <w:lang w:eastAsia="zh-CN"/>
        </w:rPr>
      </w:pPr>
      <w:bookmarkStart w:id="6" w:name="_Toc24000"/>
      <w:r>
        <w:rPr>
          <w:rFonts w:hint="default" w:ascii="楷体_GB2312" w:hAnsi="楷体_GB2312" w:eastAsia="楷体_GB2312" w:cs="楷体_GB2312"/>
          <w:b w:val="0"/>
          <w:bCs w:val="0"/>
          <w:color w:val="auto"/>
          <w:sz w:val="32"/>
          <w:szCs w:val="32"/>
          <w:lang w:eastAsia="zh-CN"/>
        </w:rPr>
        <w:t>1.</w:t>
      </w:r>
      <w:r>
        <w:rPr>
          <w:rFonts w:hint="eastAsia" w:ascii="楷体_GB2312" w:hAnsi="楷体_GB2312" w:eastAsia="楷体_GB2312" w:cs="楷体_GB2312"/>
          <w:b w:val="0"/>
          <w:bCs w:val="0"/>
          <w:color w:val="auto"/>
          <w:sz w:val="32"/>
          <w:szCs w:val="32"/>
          <w:lang w:val="en-US" w:eastAsia="zh-CN"/>
        </w:rPr>
        <w:t xml:space="preserve">4 </w:t>
      </w:r>
      <w:r>
        <w:rPr>
          <w:rFonts w:hint="eastAsia" w:ascii="楷体_GB2312" w:hAnsi="楷体_GB2312" w:eastAsia="楷体_GB2312" w:cs="楷体_GB2312"/>
          <w:b w:val="0"/>
          <w:bCs w:val="0"/>
          <w:color w:val="auto"/>
          <w:sz w:val="32"/>
          <w:szCs w:val="32"/>
          <w:lang w:eastAsia="zh-CN"/>
        </w:rPr>
        <w:t>事件分级</w:t>
      </w:r>
      <w:bookmarkEnd w:id="6"/>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结合</w:t>
      </w:r>
      <w:r>
        <w:rPr>
          <w:rFonts w:hint="eastAsia" w:ascii="Times New Roman" w:hAnsi="Times New Roman" w:eastAsia="仿宋_GB2312" w:cs="Times New Roman"/>
          <w:color w:val="auto"/>
          <w:sz w:val="32"/>
          <w:szCs w:val="32"/>
          <w:lang w:eastAsia="zh-CN"/>
        </w:rPr>
        <w:t>我区</w:t>
      </w:r>
      <w:r>
        <w:rPr>
          <w:rFonts w:hint="default" w:ascii="Times New Roman" w:hAnsi="Times New Roman" w:eastAsia="仿宋_GB2312" w:cs="Times New Roman"/>
          <w:color w:val="auto"/>
          <w:sz w:val="32"/>
          <w:szCs w:val="32"/>
          <w:lang w:eastAsia="zh-CN"/>
        </w:rPr>
        <w:t>实际，按</w:t>
      </w:r>
      <w:r>
        <w:rPr>
          <w:rFonts w:hint="default" w:ascii="Times New Roman" w:hAnsi="Times New Roman" w:eastAsia="仿宋_GB2312" w:cs="Times New Roman"/>
          <w:b w:val="0"/>
          <w:bCs w:val="0"/>
          <w:color w:val="auto"/>
          <w:sz w:val="32"/>
          <w:szCs w:val="32"/>
          <w:lang w:eastAsia="zh-CN"/>
        </w:rPr>
        <w:t>照危害程</w:t>
      </w:r>
      <w:r>
        <w:rPr>
          <w:rFonts w:hint="default" w:ascii="Times New Roman" w:hAnsi="Times New Roman" w:eastAsia="仿宋_GB2312" w:cs="Times New Roman"/>
          <w:b w:val="0"/>
          <w:bCs w:val="0"/>
          <w:color w:val="auto"/>
          <w:sz w:val="32"/>
          <w:szCs w:val="32"/>
          <w:u w:val="none" w:color="FFFFFF"/>
          <w:shd w:val="clear" w:fill="FFFFFF"/>
          <w:lang w:eastAsia="zh-CN"/>
        </w:rPr>
        <w:t>度</w:t>
      </w:r>
      <w:r>
        <w:rPr>
          <w:rFonts w:hint="default" w:ascii="Times New Roman" w:hAnsi="Times New Roman" w:eastAsia="仿宋_GB2312" w:cs="Times New Roman"/>
          <w:b w:val="0"/>
          <w:bCs w:val="0"/>
          <w:color w:val="auto"/>
          <w:sz w:val="32"/>
          <w:szCs w:val="32"/>
          <w:lang w:eastAsia="zh-CN"/>
        </w:rPr>
        <w:t>将食品安全事件分为级别食品安全突发事件和非级别食品安全突发事件。级别食品</w:t>
      </w:r>
      <w:r>
        <w:rPr>
          <w:rFonts w:hint="default" w:ascii="Times New Roman" w:hAnsi="Times New Roman" w:eastAsia="仿宋_GB2312" w:cs="Times New Roman"/>
          <w:color w:val="auto"/>
          <w:sz w:val="32"/>
          <w:szCs w:val="32"/>
          <w:lang w:eastAsia="zh-CN"/>
        </w:rPr>
        <w:t>安全突发事件按照事件严重程度，分为特别重大、重大、较大和一般四级。级别食品安全突发事件分级标准见</w:t>
      </w:r>
      <w:r>
        <w:rPr>
          <w:rFonts w:hint="default" w:ascii="Times New Roman" w:hAnsi="Times New Roman" w:eastAsia="仿宋_GB2312" w:cs="Times New Roman"/>
          <w:color w:val="auto"/>
          <w:sz w:val="32"/>
          <w:szCs w:val="32"/>
          <w:lang w:val="en-US" w:eastAsia="zh-CN"/>
        </w:rPr>
        <w:t>附录1</w:t>
      </w:r>
      <w:r>
        <w:rPr>
          <w:rFonts w:hint="default" w:ascii="Times New Roman" w:hAnsi="Times New Roman" w:eastAsia="仿宋_GB2312" w:cs="Times New Roman"/>
          <w:color w:val="auto"/>
          <w:sz w:val="32"/>
          <w:szCs w:val="32"/>
          <w:lang w:eastAsia="zh-CN"/>
        </w:rPr>
        <w:t>。非级别食品安全突发事件是指该事件符合食品安全突发事件标</w:t>
      </w:r>
      <w:r>
        <w:rPr>
          <w:rFonts w:hint="default" w:ascii="Times New Roman" w:hAnsi="Times New Roman" w:eastAsia="仿宋_GB2312" w:cs="Times New Roman"/>
          <w:color w:val="auto"/>
          <w:sz w:val="32"/>
          <w:szCs w:val="32"/>
          <w:u w:val="none" w:color="FFFFFF"/>
          <w:shd w:val="clear" w:fill="FFFFFF"/>
          <w:lang w:eastAsia="zh-CN"/>
        </w:rPr>
        <w:t>准</w:t>
      </w:r>
      <w:r>
        <w:rPr>
          <w:rFonts w:hint="default" w:ascii="Times New Roman" w:hAnsi="Times New Roman" w:eastAsia="仿宋_GB2312" w:cs="Times New Roman"/>
          <w:color w:val="auto"/>
          <w:sz w:val="32"/>
          <w:szCs w:val="32"/>
          <w:lang w:eastAsia="zh-CN"/>
        </w:rPr>
        <w:t>但危害程度未达到一般</w:t>
      </w:r>
      <w:r>
        <w:rPr>
          <w:rFonts w:hint="eastAsia" w:ascii="Times New Roman" w:hAnsi="Times New Roman" w:eastAsia="仿宋_GB2312" w:cs="Times New Roman"/>
          <w:color w:val="auto"/>
          <w:sz w:val="32"/>
          <w:szCs w:val="32"/>
          <w:lang w:eastAsia="zh-CN"/>
        </w:rPr>
        <w:t>等级</w:t>
      </w:r>
      <w:r>
        <w:rPr>
          <w:rFonts w:hint="default" w:ascii="Times New Roman" w:hAnsi="Times New Roman" w:eastAsia="仿宋_GB2312" w:cs="Times New Roman"/>
          <w:color w:val="auto"/>
          <w:sz w:val="32"/>
          <w:szCs w:val="32"/>
          <w:lang w:eastAsia="zh-CN"/>
        </w:rPr>
        <w:t>食品安全突发事件标准的事件。</w:t>
      </w:r>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default" w:ascii="楷体_GB2312" w:hAnsi="楷体_GB2312" w:eastAsia="楷体_GB2312" w:cs="楷体_GB2312"/>
          <w:b w:val="0"/>
          <w:bCs w:val="0"/>
          <w:color w:val="auto"/>
          <w:sz w:val="32"/>
          <w:szCs w:val="32"/>
          <w:lang w:eastAsia="zh-CN"/>
        </w:rPr>
      </w:pPr>
      <w:bookmarkStart w:id="7" w:name="_Toc4066"/>
      <w:r>
        <w:rPr>
          <w:rFonts w:hint="default" w:ascii="楷体_GB2312" w:hAnsi="楷体_GB2312" w:eastAsia="楷体_GB2312" w:cs="楷体_GB2312"/>
          <w:b w:val="0"/>
          <w:bCs w:val="0"/>
          <w:color w:val="auto"/>
          <w:sz w:val="32"/>
          <w:szCs w:val="32"/>
          <w:lang w:eastAsia="zh-CN"/>
        </w:rPr>
        <w:t>1.</w:t>
      </w:r>
      <w:r>
        <w:rPr>
          <w:rFonts w:hint="eastAsia" w:ascii="楷体_GB2312" w:hAnsi="楷体_GB2312" w:eastAsia="楷体_GB2312" w:cs="楷体_GB2312"/>
          <w:b w:val="0"/>
          <w:bCs w:val="0"/>
          <w:color w:val="auto"/>
          <w:sz w:val="32"/>
          <w:szCs w:val="32"/>
          <w:lang w:val="en-US" w:eastAsia="zh-CN"/>
        </w:rPr>
        <w:t xml:space="preserve">5 </w:t>
      </w:r>
      <w:r>
        <w:rPr>
          <w:rFonts w:hint="eastAsia" w:ascii="楷体_GB2312" w:hAnsi="楷体_GB2312" w:eastAsia="楷体_GB2312" w:cs="楷体_GB2312"/>
          <w:b w:val="0"/>
          <w:bCs w:val="0"/>
          <w:color w:val="auto"/>
          <w:sz w:val="32"/>
          <w:szCs w:val="32"/>
          <w:lang w:eastAsia="zh-CN"/>
        </w:rPr>
        <w:t>工作原则</w:t>
      </w:r>
      <w:bookmarkEnd w:id="7"/>
    </w:p>
    <w:p>
      <w:pPr>
        <w:pStyle w:val="5"/>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（1）以人为本，控制危害。坚持把保障公众健康和生命安全作为应急处置的首要任务，最大限度</w:t>
      </w:r>
      <w:r>
        <w:rPr>
          <w:rFonts w:hint="eastAsia" w:ascii="仿宋_GB2312" w:hAnsi="仿宋_GB2312" w:eastAsia="仿宋_GB2312" w:cs="仿宋_GB2312"/>
          <w:color w:val="auto"/>
          <w:sz w:val="32"/>
          <w:szCs w:val="32"/>
          <w:u w:val="none" w:color="FFFFFF"/>
          <w:shd w:val="clear" w:fill="FFFFFF"/>
          <w:lang w:eastAsia="zh-CN"/>
        </w:rPr>
        <w:t>减少</w:t>
      </w:r>
      <w:r>
        <w:rPr>
          <w:rFonts w:hint="eastAsia" w:ascii="仿宋_GB2312" w:hAnsi="仿宋_GB2312" w:eastAsia="仿宋_GB2312" w:cs="仿宋_GB2312"/>
          <w:color w:val="auto"/>
          <w:sz w:val="32"/>
          <w:szCs w:val="32"/>
          <w:lang w:eastAsia="zh-CN"/>
        </w:rPr>
        <w:t>食品安全突发事件造成的人员伤亡和健康损害。</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（2）预防为主，防治并重。突出预防与应急相结合，常态与非常态相结合，加强食品安全风险监测、评估和预警，及时发现并消除食品安全突发事件苗头，防患于未然；食品安全突发事件发生后，</w:t>
      </w:r>
      <w:r>
        <w:rPr>
          <w:rFonts w:hint="eastAsia" w:ascii="仿宋_GB2312" w:hAnsi="仿宋_GB2312" w:eastAsia="仿宋_GB2312" w:cs="仿宋_GB2312"/>
          <w:color w:val="auto"/>
          <w:sz w:val="32"/>
          <w:szCs w:val="32"/>
          <w:lang w:eastAsia="zh-CN"/>
        </w:rPr>
        <w:t>各乡镇</w:t>
      </w:r>
      <w:r>
        <w:rPr>
          <w:rFonts w:hint="eastAsia" w:ascii="仿宋_GB2312" w:hAnsi="仿宋_GB2312" w:eastAsia="仿宋_GB2312" w:cs="仿宋_GB2312"/>
          <w:color w:val="auto"/>
          <w:sz w:val="32"/>
          <w:szCs w:val="32"/>
        </w:rPr>
        <w:t>人民政府和有关部门应立即按照职责分工和预案要求果断处置。</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（3）统一领导，分级负责。构建“统一领导、综合协调、分类管理、分级负责、属地为主”的应急管理体制，形成“信息互通、资源共享、快速响应、协同应对”的食品安全突发事件应急处置机制。</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科学评估，依法处置。利用科学手段和技术装备，发挥专业队伍作用，及时做好风险监测、研判、评估和预警等工作，提高应对食品安全突发事件的水平和能力。依照法律法规和职能职责要求，依法做好食品安全突发事件防范应对工作，及时公开处理结果。</w:t>
      </w:r>
    </w:p>
    <w:p>
      <w:pPr>
        <w:keepNext w:val="0"/>
        <w:keepLines w:val="0"/>
        <w:pageBreakBefore w:val="0"/>
        <w:tabs>
          <w:tab w:val="left" w:pos="1518"/>
        </w:tabs>
        <w:kinsoku/>
        <w:wordWrap/>
        <w:overflowPunct/>
        <w:topLinePunct w:val="0"/>
        <w:autoSpaceDE/>
        <w:autoSpaceDN/>
        <w:bidi w:val="0"/>
        <w:adjustRightInd/>
        <w:snapToGrid/>
        <w:spacing w:line="560" w:lineRule="exact"/>
        <w:ind w:firstLine="636" w:firstLineChars="200"/>
        <w:textAlignment w:val="auto"/>
        <w:outlineLvl w:val="0"/>
        <w:rPr>
          <w:rFonts w:hint="default" w:ascii="黑体" w:hAnsi="黑体" w:eastAsia="黑体" w:cs="黑体"/>
          <w:bCs/>
          <w:color w:val="auto"/>
          <w:sz w:val="32"/>
          <w:szCs w:val="32"/>
          <w:u w:val="none" w:color="FFFFFF"/>
          <w:shd w:val="clear" w:fill="FFFFFF"/>
        </w:rPr>
      </w:pPr>
      <w:bookmarkStart w:id="8" w:name="_Toc24269"/>
      <w:r>
        <w:rPr>
          <w:rFonts w:hint="default" w:ascii="黑体" w:hAnsi="黑体" w:eastAsia="黑体" w:cs="黑体"/>
          <w:bCs/>
          <w:color w:val="auto"/>
          <w:sz w:val="32"/>
          <w:szCs w:val="32"/>
          <w:u w:val="none" w:color="FFFFFF"/>
          <w:shd w:val="clear" w:fill="FFFFFF"/>
        </w:rPr>
        <w:t>2</w:t>
      </w:r>
      <w:r>
        <w:rPr>
          <w:rFonts w:hint="eastAsia" w:ascii="黑体" w:hAnsi="黑体" w:eastAsia="黑体" w:cs="黑体"/>
          <w:bCs/>
          <w:color w:val="auto"/>
          <w:sz w:val="32"/>
          <w:szCs w:val="32"/>
          <w:u w:val="none" w:color="FFFFFF"/>
          <w:shd w:val="clear" w:fill="FFFFFF"/>
          <w:lang w:val="en-US" w:eastAsia="zh-CN"/>
        </w:rPr>
        <w:t xml:space="preserve"> </w:t>
      </w:r>
      <w:r>
        <w:rPr>
          <w:rFonts w:hint="eastAsia" w:ascii="黑体" w:hAnsi="黑体" w:eastAsia="黑体" w:cs="黑体"/>
          <w:bCs/>
          <w:color w:val="auto"/>
          <w:sz w:val="32"/>
          <w:szCs w:val="32"/>
          <w:u w:val="none" w:color="FFFFFF"/>
          <w:shd w:val="clear" w:fill="FFFFFF"/>
        </w:rPr>
        <w:t>组织指挥体系</w:t>
      </w:r>
      <w:bookmarkEnd w:id="8"/>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eastAsia" w:ascii="楷体_GB2312" w:hAnsi="楷体_GB2312" w:eastAsia="楷体_GB2312" w:cs="楷体_GB2312"/>
          <w:b w:val="0"/>
          <w:bCs w:val="0"/>
          <w:color w:val="auto"/>
          <w:sz w:val="32"/>
          <w:szCs w:val="32"/>
          <w:lang w:eastAsia="zh-CN"/>
        </w:rPr>
      </w:pPr>
      <w:bookmarkStart w:id="9" w:name="_Toc16645"/>
      <w:r>
        <w:rPr>
          <w:rFonts w:hint="eastAsia" w:ascii="楷体_GB2312" w:hAnsi="楷体_GB2312" w:eastAsia="楷体_GB2312" w:cs="楷体_GB2312"/>
          <w:b w:val="0"/>
          <w:bCs w:val="0"/>
          <w:color w:val="auto"/>
          <w:sz w:val="32"/>
          <w:szCs w:val="32"/>
          <w:lang w:eastAsia="zh-CN"/>
        </w:rPr>
        <w:t>2.1 区级组织指挥机构</w:t>
      </w:r>
      <w:bookmarkEnd w:id="9"/>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在</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委、</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政府领导下，在</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应急</w:t>
      </w:r>
      <w:r>
        <w:rPr>
          <w:rFonts w:hint="eastAsia" w:ascii="仿宋_GB2312" w:hAnsi="仿宋_GB2312" w:eastAsia="仿宋_GB2312" w:cs="仿宋_GB2312"/>
          <w:color w:val="auto"/>
          <w:sz w:val="32"/>
          <w:szCs w:val="32"/>
          <w:lang w:eastAsia="zh-CN"/>
        </w:rPr>
        <w:t>管理</w:t>
      </w:r>
      <w:r>
        <w:rPr>
          <w:rFonts w:hint="eastAsia" w:ascii="仿宋_GB2312" w:hAnsi="仿宋_GB2312" w:eastAsia="仿宋_GB2312" w:cs="仿宋_GB2312"/>
          <w:color w:val="auto"/>
          <w:sz w:val="32"/>
          <w:szCs w:val="32"/>
        </w:rPr>
        <w:t>委员会的统筹协调下，</w:t>
      </w:r>
      <w:r>
        <w:rPr>
          <w:rFonts w:hint="eastAsia" w:ascii="仿宋_GB2312" w:hAnsi="仿宋_GB2312" w:eastAsia="仿宋_GB2312" w:cs="仿宋_GB2312"/>
          <w:color w:val="auto"/>
          <w:sz w:val="32"/>
          <w:szCs w:val="32"/>
          <w:lang w:eastAsia="zh-CN"/>
        </w:rPr>
        <w:t>乐山市金口河区</w:t>
      </w:r>
      <w:r>
        <w:rPr>
          <w:rFonts w:hint="eastAsia" w:ascii="仿宋_GB2312" w:hAnsi="仿宋_GB2312" w:eastAsia="仿宋_GB2312" w:cs="仿宋_GB2312"/>
          <w:color w:val="auto"/>
          <w:sz w:val="32"/>
          <w:szCs w:val="32"/>
        </w:rPr>
        <w:t>食品安全突发事件应急指挥部（以下简称“</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指挥部”）负责组织</w:t>
      </w:r>
      <w:r>
        <w:rPr>
          <w:rFonts w:hint="eastAsia" w:ascii="仿宋_GB2312" w:hAnsi="仿宋_GB2312" w:eastAsia="仿宋_GB2312" w:cs="仿宋_GB2312"/>
          <w:color w:val="auto"/>
          <w:sz w:val="32"/>
          <w:szCs w:val="32"/>
          <w:lang w:eastAsia="zh-CN"/>
        </w:rPr>
        <w:t>一般</w:t>
      </w:r>
      <w:r>
        <w:rPr>
          <w:rFonts w:hint="eastAsia" w:ascii="仿宋_GB2312" w:hAnsi="仿宋_GB2312" w:eastAsia="仿宋_GB2312" w:cs="仿宋_GB2312"/>
          <w:color w:val="auto"/>
          <w:sz w:val="32"/>
          <w:szCs w:val="32"/>
        </w:rPr>
        <w:t>食品安全突发事件处置工作，</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市场监管局（</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食品安全委员会办公室，简称“</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食安办”）牵头组织开展应急处置和调查处理工作。事发</w:t>
      </w:r>
      <w:r>
        <w:rPr>
          <w:rFonts w:hint="eastAsia" w:ascii="仿宋_GB2312" w:hAnsi="仿宋_GB2312" w:eastAsia="仿宋_GB2312" w:cs="仿宋_GB2312"/>
          <w:color w:val="auto"/>
          <w:sz w:val="32"/>
          <w:szCs w:val="32"/>
          <w:lang w:eastAsia="zh-CN"/>
        </w:rPr>
        <w:t>乡镇（彝族乡）</w:t>
      </w:r>
      <w:r>
        <w:rPr>
          <w:rFonts w:hint="eastAsia" w:ascii="仿宋_GB2312" w:hAnsi="仿宋_GB2312" w:eastAsia="仿宋_GB2312" w:cs="仿宋_GB2312"/>
          <w:color w:val="auto"/>
          <w:sz w:val="32"/>
          <w:szCs w:val="32"/>
        </w:rPr>
        <w:t>党委、政府及其指挥机构在</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指挥部的统一领导下开展应对工作。</w:t>
      </w:r>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default" w:ascii="楷体_GB2312" w:hAnsi="楷体_GB2312" w:eastAsia="楷体_GB2312" w:cs="楷体_GB2312"/>
          <w:b w:val="0"/>
          <w:bCs w:val="0"/>
          <w:color w:val="auto"/>
          <w:sz w:val="32"/>
          <w:szCs w:val="32"/>
          <w:lang w:val="en-US" w:eastAsia="zh-CN"/>
        </w:rPr>
      </w:pPr>
      <w:bookmarkStart w:id="10" w:name="_Toc28840"/>
      <w:r>
        <w:rPr>
          <w:rFonts w:hint="default" w:ascii="楷体_GB2312" w:hAnsi="楷体_GB2312" w:eastAsia="楷体_GB2312" w:cs="楷体_GB2312"/>
          <w:b w:val="0"/>
          <w:bCs w:val="0"/>
          <w:color w:val="auto"/>
          <w:sz w:val="32"/>
          <w:szCs w:val="32"/>
          <w:lang w:val="en-US" w:eastAsia="zh-CN"/>
        </w:rPr>
        <w:t>2.2</w:t>
      </w:r>
      <w:r>
        <w:rPr>
          <w:rFonts w:hint="eastAsia" w:ascii="楷体_GB2312" w:hAnsi="楷体_GB2312" w:eastAsia="楷体_GB2312" w:cs="楷体_GB2312"/>
          <w:b w:val="0"/>
          <w:bCs w:val="0"/>
          <w:color w:val="auto"/>
          <w:sz w:val="32"/>
          <w:szCs w:val="32"/>
          <w:lang w:val="en-US" w:eastAsia="zh-CN"/>
        </w:rPr>
        <w:t xml:space="preserve"> 区指挥部及办公室职责</w:t>
      </w:r>
      <w:bookmarkEnd w:id="10"/>
    </w:p>
    <w:p>
      <w:pPr>
        <w:pStyle w:val="7"/>
        <w:keepNext w:val="0"/>
        <w:keepLines w:val="0"/>
        <w:pageBreakBefore w:val="0"/>
        <w:tabs>
          <w:tab w:val="left" w:pos="1474"/>
        </w:tabs>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区指挥部实行指挥长负责制，由区人民政府主要负责同志担任指挥长，区人民政府分管领导同志任副指挥长，统一领导、组织和指挥应急处置工作。区指挥部成员由区食品安全委员会</w:t>
      </w:r>
      <w:r>
        <w:rPr>
          <w:rFonts w:hint="eastAsia" w:ascii="仿宋_GB2312" w:hAnsi="仿宋_GB2312" w:eastAsia="仿宋_GB2312" w:cs="仿宋_GB2312"/>
          <w:color w:val="auto"/>
          <w:kern w:val="2"/>
          <w:sz w:val="32"/>
          <w:szCs w:val="32"/>
          <w:u w:val="none" w:color="FFFFFF"/>
          <w:shd w:val="clear" w:fill="FFFFFF"/>
          <w:lang w:val="en-US" w:eastAsia="zh-CN" w:bidi="ar-SA"/>
        </w:rPr>
        <w:t>（</w:t>
      </w:r>
      <w:r>
        <w:rPr>
          <w:rFonts w:hint="eastAsia" w:ascii="仿宋_GB2312" w:hAnsi="仿宋_GB2312" w:eastAsia="仿宋_GB2312" w:cs="仿宋_GB2312"/>
          <w:color w:val="auto"/>
          <w:kern w:val="2"/>
          <w:sz w:val="32"/>
          <w:szCs w:val="32"/>
          <w:lang w:val="en-US" w:eastAsia="zh-CN" w:bidi="ar-SA"/>
        </w:rPr>
        <w:t>以下简称“区食安委”</w:t>
      </w:r>
      <w:r>
        <w:rPr>
          <w:rFonts w:hint="eastAsia" w:ascii="仿宋_GB2312" w:hAnsi="仿宋_GB2312" w:eastAsia="仿宋_GB2312" w:cs="仿宋_GB2312"/>
          <w:color w:val="auto"/>
          <w:kern w:val="2"/>
          <w:sz w:val="32"/>
          <w:szCs w:val="32"/>
          <w:u w:val="none" w:color="FFFFFF"/>
          <w:shd w:val="clear" w:fill="FFFFFF"/>
          <w:lang w:val="en-US" w:eastAsia="zh-CN" w:bidi="ar-SA"/>
        </w:rPr>
        <w:t>）</w:t>
      </w:r>
      <w:r>
        <w:rPr>
          <w:rFonts w:hint="eastAsia" w:ascii="仿宋_GB2312" w:hAnsi="仿宋_GB2312" w:eastAsia="仿宋_GB2312" w:cs="仿宋_GB2312"/>
          <w:color w:val="auto"/>
          <w:kern w:val="2"/>
          <w:sz w:val="32"/>
          <w:szCs w:val="32"/>
          <w:lang w:val="en-US" w:eastAsia="zh-CN" w:bidi="ar-SA"/>
        </w:rPr>
        <w:t>成员单位负责人以及区级有关部门负责人组成。</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指挥部办公室设在</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市场监管局（</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食安办），承担指挥部的日常工作，建立健全协调、会商、督查和信息发布等制度，确保快速反应、高效处置。</w:t>
      </w:r>
      <w:r>
        <w:rPr>
          <w:rFonts w:hint="eastAsia" w:ascii="仿宋_GB2312" w:hAnsi="仿宋_GB2312" w:eastAsia="仿宋_GB2312" w:cs="仿宋_GB2312"/>
          <w:color w:val="auto"/>
          <w:sz w:val="32"/>
          <w:szCs w:val="32"/>
          <w:lang w:eastAsia="zh-CN"/>
        </w:rPr>
        <w:t>办公室主任由区</w:t>
      </w:r>
      <w:r>
        <w:rPr>
          <w:rFonts w:hint="eastAsia" w:ascii="仿宋_GB2312" w:hAnsi="仿宋_GB2312" w:eastAsia="仿宋_GB2312" w:cs="仿宋_GB2312"/>
          <w:color w:val="auto"/>
          <w:sz w:val="32"/>
          <w:szCs w:val="32"/>
          <w:lang w:val="en-US" w:eastAsia="zh-CN"/>
        </w:rPr>
        <w:t>食安办主任</w:t>
      </w:r>
      <w:r>
        <w:rPr>
          <w:rFonts w:hint="eastAsia" w:ascii="仿宋_GB2312" w:hAnsi="仿宋_GB2312" w:eastAsia="仿宋_GB2312" w:cs="仿宋_GB2312"/>
          <w:color w:val="auto"/>
          <w:sz w:val="32"/>
          <w:szCs w:val="32"/>
          <w:lang w:eastAsia="zh-CN"/>
        </w:rPr>
        <w:t>担任，副主任</w:t>
      </w:r>
      <w:r>
        <w:rPr>
          <w:rFonts w:hint="eastAsia" w:ascii="仿宋_GB2312" w:hAnsi="仿宋_GB2312" w:eastAsia="仿宋_GB2312" w:cs="仿宋_GB2312"/>
          <w:color w:val="auto"/>
          <w:sz w:val="32"/>
          <w:szCs w:val="32"/>
          <w:lang w:val="en-US" w:eastAsia="zh-CN"/>
        </w:rPr>
        <w:t>由区食安办副主任</w:t>
      </w:r>
      <w:r>
        <w:rPr>
          <w:rFonts w:hint="eastAsia" w:ascii="仿宋_GB2312" w:hAnsi="仿宋_GB2312" w:eastAsia="仿宋_GB2312" w:cs="仿宋_GB2312"/>
          <w:color w:val="auto"/>
          <w:sz w:val="32"/>
          <w:szCs w:val="32"/>
          <w:lang w:eastAsia="zh-CN"/>
        </w:rPr>
        <w:t>担任。</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医疗、疾病预防控制、食品检验检测等相关技术机构作为食品安全突发事件应急处置技术支撑机构，在有关部门组织领导下统筹开展应急处置相关工作。</w:t>
      </w:r>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default" w:ascii="楷体_GB2312" w:hAnsi="楷体_GB2312" w:eastAsia="楷体_GB2312" w:cs="楷体_GB2312"/>
          <w:b w:val="0"/>
          <w:bCs w:val="0"/>
          <w:color w:val="auto"/>
          <w:sz w:val="32"/>
          <w:szCs w:val="32"/>
          <w:lang w:val="en-US" w:eastAsia="zh-CN"/>
        </w:rPr>
      </w:pPr>
      <w:bookmarkStart w:id="11" w:name="_Toc21838"/>
      <w:r>
        <w:rPr>
          <w:rFonts w:hint="default" w:ascii="楷体_GB2312" w:hAnsi="楷体_GB2312" w:eastAsia="楷体_GB2312" w:cs="楷体_GB2312"/>
          <w:b w:val="0"/>
          <w:bCs w:val="0"/>
          <w:color w:val="auto"/>
          <w:sz w:val="32"/>
          <w:szCs w:val="32"/>
          <w:lang w:val="en-US" w:eastAsia="zh-CN"/>
        </w:rPr>
        <w:t>2.3</w:t>
      </w:r>
      <w:r>
        <w:rPr>
          <w:rFonts w:hint="eastAsia" w:ascii="楷体_GB2312" w:hAnsi="楷体_GB2312" w:eastAsia="楷体_GB2312" w:cs="楷体_GB2312"/>
          <w:b w:val="0"/>
          <w:bCs w:val="0"/>
          <w:color w:val="auto"/>
          <w:sz w:val="32"/>
          <w:szCs w:val="32"/>
          <w:lang w:val="en-US" w:eastAsia="zh-CN"/>
        </w:rPr>
        <w:t xml:space="preserve"> 区指挥部成员单位职责</w:t>
      </w:r>
      <w:bookmarkEnd w:id="11"/>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各成员单位在</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指挥部统一领导下开展工作，加强对事件发生地</w:t>
      </w:r>
      <w:r>
        <w:rPr>
          <w:rFonts w:hint="eastAsia" w:ascii="仿宋_GB2312" w:hAnsi="仿宋_GB2312" w:eastAsia="仿宋_GB2312" w:cs="仿宋_GB2312"/>
          <w:color w:val="auto"/>
          <w:sz w:val="32"/>
          <w:szCs w:val="32"/>
          <w:lang w:val="en-US" w:eastAsia="zh-CN"/>
        </w:rPr>
        <w:t>乡镇</w:t>
      </w:r>
      <w:r>
        <w:rPr>
          <w:rFonts w:hint="eastAsia" w:ascii="仿宋_GB2312" w:hAnsi="仿宋_GB2312" w:eastAsia="仿宋_GB2312" w:cs="仿宋_GB2312"/>
          <w:color w:val="auto"/>
          <w:sz w:val="32"/>
          <w:szCs w:val="32"/>
          <w:lang w:eastAsia="zh-CN"/>
        </w:rPr>
        <w:t>党委</w:t>
      </w:r>
      <w:r>
        <w:rPr>
          <w:rFonts w:hint="eastAsia" w:ascii="仿宋_GB2312" w:hAnsi="仿宋_GB2312" w:eastAsia="仿宋_GB2312" w:cs="仿宋_GB2312"/>
          <w:color w:val="auto"/>
          <w:sz w:val="32"/>
          <w:szCs w:val="32"/>
        </w:rPr>
        <w:t>政</w:t>
      </w:r>
      <w:r>
        <w:rPr>
          <w:rFonts w:hint="eastAsia" w:ascii="仿宋_GB2312" w:hAnsi="仿宋_GB2312" w:eastAsia="仿宋_GB2312" w:cs="仿宋_GB2312"/>
          <w:color w:val="auto"/>
          <w:sz w:val="32"/>
          <w:szCs w:val="32"/>
          <w:u w:val="none" w:color="FFFFFF"/>
          <w:shd w:val="clear" w:fill="FFFFFF"/>
        </w:rPr>
        <w:t>府</w:t>
      </w:r>
      <w:r>
        <w:rPr>
          <w:rFonts w:hint="eastAsia" w:ascii="仿宋_GB2312" w:hAnsi="仿宋_GB2312" w:eastAsia="仿宋_GB2312" w:cs="仿宋_GB2312"/>
          <w:color w:val="auto"/>
          <w:sz w:val="32"/>
          <w:szCs w:val="32"/>
          <w:u w:val="none" w:color="FFFFFF"/>
          <w:shd w:val="clear" w:fill="FFFFFF"/>
          <w:lang w:val="en-US" w:eastAsia="zh-CN"/>
        </w:rPr>
        <w:t>有关</w:t>
      </w:r>
      <w:r>
        <w:rPr>
          <w:rFonts w:hint="eastAsia" w:ascii="仿宋_GB2312" w:hAnsi="仿宋_GB2312" w:eastAsia="仿宋_GB2312" w:cs="仿宋_GB2312"/>
          <w:color w:val="auto"/>
          <w:sz w:val="32"/>
          <w:szCs w:val="32"/>
        </w:rPr>
        <w:t>工作的督促、指导，积极参与应急救援工作。具体职责是：</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w:t>
      </w:r>
      <w:r>
        <w:rPr>
          <w:rFonts w:hint="eastAsia" w:ascii="仿宋_GB2312" w:hAnsi="仿宋_GB2312" w:eastAsia="仿宋_GB2312" w:cs="仿宋_GB2312"/>
          <w:b w:val="0"/>
          <w:bCs w:val="0"/>
          <w:color w:val="auto"/>
          <w:sz w:val="32"/>
          <w:szCs w:val="32"/>
          <w:lang w:eastAsia="zh-CN"/>
        </w:rPr>
        <w:t>区食安办</w:t>
      </w:r>
      <w:r>
        <w:rPr>
          <w:rFonts w:hint="eastAsia" w:ascii="仿宋_GB2312" w:hAnsi="仿宋_GB2312" w:eastAsia="仿宋_GB2312" w:cs="仿宋_GB2312"/>
          <w:b w:val="0"/>
          <w:bCs w:val="0"/>
          <w:color w:val="auto"/>
          <w:sz w:val="32"/>
          <w:szCs w:val="32"/>
        </w:rPr>
        <w:t>。负责指挥部办公室日常工作；按照权限负责发布或解除食品安全事件预警信息；按照规定向</w:t>
      </w:r>
      <w:r>
        <w:rPr>
          <w:rFonts w:hint="eastAsia" w:ascii="仿宋_GB2312" w:hAnsi="仿宋_GB2312" w:eastAsia="仿宋_GB2312" w:cs="仿宋_GB2312"/>
          <w:b w:val="0"/>
          <w:bCs w:val="0"/>
          <w:color w:val="auto"/>
          <w:sz w:val="32"/>
          <w:szCs w:val="32"/>
          <w:lang w:eastAsia="zh-CN"/>
        </w:rPr>
        <w:t>市食安办</w:t>
      </w:r>
      <w:r>
        <w:rPr>
          <w:rFonts w:hint="eastAsia" w:ascii="仿宋_GB2312" w:hAnsi="仿宋_GB2312" w:eastAsia="仿宋_GB2312" w:cs="仿宋_GB2312"/>
          <w:b w:val="0"/>
          <w:bCs w:val="0"/>
          <w:color w:val="auto"/>
          <w:sz w:val="32"/>
          <w:szCs w:val="32"/>
        </w:rPr>
        <w:t>及</w:t>
      </w:r>
      <w:r>
        <w:rPr>
          <w:rFonts w:hint="eastAsia" w:ascii="仿宋_GB2312" w:hAnsi="仿宋_GB2312" w:eastAsia="仿宋_GB2312" w:cs="仿宋_GB2312"/>
          <w:b w:val="0"/>
          <w:bCs w:val="0"/>
          <w:color w:val="auto"/>
          <w:sz w:val="32"/>
          <w:szCs w:val="32"/>
          <w:lang w:eastAsia="zh-CN"/>
        </w:rPr>
        <w:t>区</w:t>
      </w:r>
      <w:r>
        <w:rPr>
          <w:rFonts w:hint="eastAsia" w:ascii="仿宋_GB2312" w:hAnsi="仿宋_GB2312" w:eastAsia="仿宋_GB2312" w:cs="仿宋_GB2312"/>
          <w:b w:val="0"/>
          <w:bCs w:val="0"/>
          <w:color w:val="auto"/>
          <w:sz w:val="32"/>
          <w:szCs w:val="32"/>
        </w:rPr>
        <w:t>政府报告应急处置工作；监督、指导、协调</w:t>
      </w:r>
      <w:r>
        <w:rPr>
          <w:rFonts w:hint="eastAsia" w:ascii="仿宋_GB2312" w:hAnsi="仿宋_GB2312" w:eastAsia="仿宋_GB2312" w:cs="仿宋_GB2312"/>
          <w:b w:val="0"/>
          <w:bCs w:val="0"/>
          <w:color w:val="auto"/>
          <w:sz w:val="32"/>
          <w:szCs w:val="32"/>
          <w:lang w:eastAsia="zh-CN"/>
        </w:rPr>
        <w:t>一般</w:t>
      </w:r>
      <w:r>
        <w:rPr>
          <w:rFonts w:hint="eastAsia" w:ascii="仿宋_GB2312" w:hAnsi="仿宋_GB2312" w:eastAsia="仿宋_GB2312" w:cs="仿宋_GB2312"/>
          <w:b w:val="0"/>
          <w:bCs w:val="0"/>
          <w:color w:val="auto"/>
          <w:sz w:val="32"/>
          <w:szCs w:val="32"/>
        </w:rPr>
        <w:t>食品安全突发事件处置及责任调查处理工作；协调建立食品安全应急管理信息平台</w:t>
      </w:r>
      <w:r>
        <w:rPr>
          <w:rFonts w:hint="eastAsia" w:ascii="仿宋_GB2312" w:hAnsi="仿宋_GB2312" w:eastAsia="仿宋_GB2312" w:cs="仿宋_GB2312"/>
          <w:b w:val="0"/>
          <w:bCs w:val="0"/>
          <w:color w:val="auto"/>
          <w:sz w:val="32"/>
          <w:szCs w:val="32"/>
          <w:lang w:eastAsia="zh-CN"/>
        </w:rPr>
        <w:t>；完成区指挥部交办的其他食品安全突发事件处置工作任务。</w:t>
      </w:r>
    </w:p>
    <w:p>
      <w:pPr>
        <w:keepNext w:val="0"/>
        <w:keepLines w:val="0"/>
        <w:pageBreakBefore w:val="0"/>
        <w:widowControl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（2）</w:t>
      </w:r>
      <w:r>
        <w:rPr>
          <w:rFonts w:hint="eastAsia" w:ascii="仿宋_GB2312" w:hAnsi="仿宋_GB2312" w:eastAsia="仿宋_GB2312" w:cs="仿宋_GB2312"/>
          <w:b w:val="0"/>
          <w:bCs w:val="0"/>
          <w:color w:val="auto"/>
          <w:sz w:val="32"/>
          <w:szCs w:val="32"/>
          <w:lang w:eastAsia="zh-CN"/>
        </w:rPr>
        <w:t>区委</w:t>
      </w:r>
      <w:r>
        <w:rPr>
          <w:rFonts w:hint="eastAsia" w:ascii="仿宋_GB2312" w:hAnsi="仿宋_GB2312" w:eastAsia="仿宋_GB2312" w:cs="仿宋_GB2312"/>
          <w:b w:val="0"/>
          <w:bCs w:val="0"/>
          <w:color w:val="auto"/>
          <w:sz w:val="32"/>
          <w:szCs w:val="32"/>
        </w:rPr>
        <w:t>宣传部。负责组织食品安全突发事件应急处置宣传报道、舆情监测和舆论引导，指导相关部门做好信息发布工作；负责把握食品安全事件网络宣传工作的正确导向，指导协调</w:t>
      </w:r>
      <w:r>
        <w:rPr>
          <w:rFonts w:hint="eastAsia" w:ascii="仿宋_GB2312" w:hAnsi="仿宋_GB2312" w:eastAsia="仿宋_GB2312" w:cs="仿宋_GB2312"/>
          <w:b w:val="0"/>
          <w:bCs w:val="0"/>
          <w:color w:val="auto"/>
          <w:sz w:val="32"/>
          <w:szCs w:val="32"/>
          <w:lang w:eastAsia="zh-CN"/>
        </w:rPr>
        <w:t>区</w:t>
      </w:r>
      <w:r>
        <w:rPr>
          <w:rFonts w:hint="eastAsia" w:ascii="仿宋_GB2312" w:hAnsi="仿宋_GB2312" w:eastAsia="仿宋_GB2312" w:cs="仿宋_GB2312"/>
          <w:b w:val="0"/>
          <w:bCs w:val="0"/>
          <w:color w:val="auto"/>
          <w:sz w:val="32"/>
          <w:szCs w:val="32"/>
        </w:rPr>
        <w:t>内</w:t>
      </w:r>
      <w:r>
        <w:rPr>
          <w:rFonts w:hint="eastAsia" w:ascii="仿宋_GB2312" w:hAnsi="仿宋_GB2312" w:eastAsia="仿宋_GB2312" w:cs="仿宋_GB2312"/>
          <w:b w:val="0"/>
          <w:bCs w:val="0"/>
          <w:color w:val="auto"/>
          <w:sz w:val="32"/>
          <w:szCs w:val="32"/>
          <w:lang w:eastAsia="zh-CN"/>
        </w:rPr>
        <w:t>网络平台</w:t>
      </w:r>
      <w:r>
        <w:rPr>
          <w:rFonts w:hint="eastAsia" w:ascii="仿宋_GB2312" w:hAnsi="仿宋_GB2312" w:eastAsia="仿宋_GB2312" w:cs="仿宋_GB2312"/>
          <w:b w:val="0"/>
          <w:bCs w:val="0"/>
          <w:color w:val="auto"/>
          <w:sz w:val="32"/>
          <w:szCs w:val="32"/>
        </w:rPr>
        <w:t>做好食品安全突发事件的新闻</w:t>
      </w:r>
      <w:r>
        <w:rPr>
          <w:rFonts w:hint="eastAsia" w:ascii="仿宋_GB2312" w:hAnsi="仿宋_GB2312" w:eastAsia="仿宋_GB2312" w:cs="仿宋_GB2312"/>
          <w:b w:val="0"/>
          <w:bCs w:val="0"/>
          <w:color w:val="auto"/>
          <w:sz w:val="32"/>
          <w:szCs w:val="32"/>
          <w:u w:val="none" w:color="FFFFFF"/>
          <w:shd w:val="clear" w:fill="FFFFFF"/>
        </w:rPr>
        <w:t>报道</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统筹指导事发单位（</w:t>
      </w:r>
      <w:r>
        <w:rPr>
          <w:rFonts w:hint="eastAsia" w:ascii="仿宋_GB2312" w:hAnsi="仿宋_GB2312" w:eastAsia="仿宋_GB2312" w:cs="仿宋_GB2312"/>
          <w:b w:val="0"/>
          <w:bCs w:val="0"/>
          <w:color w:val="auto"/>
          <w:sz w:val="32"/>
          <w:szCs w:val="32"/>
          <w:lang w:eastAsia="zh-CN"/>
        </w:rPr>
        <w:t>乡镇</w:t>
      </w:r>
      <w:r>
        <w:rPr>
          <w:rFonts w:hint="eastAsia" w:ascii="仿宋_GB2312" w:hAnsi="仿宋_GB2312" w:eastAsia="仿宋_GB2312" w:cs="仿宋_GB2312"/>
          <w:b w:val="0"/>
          <w:bCs w:val="0"/>
          <w:color w:val="auto"/>
          <w:sz w:val="32"/>
          <w:szCs w:val="32"/>
        </w:rPr>
        <w:t>）做好食品安全事件网络舆情监测和处置工作</w:t>
      </w:r>
      <w:r>
        <w:rPr>
          <w:rFonts w:hint="eastAsia" w:ascii="仿宋_GB2312" w:hAnsi="仿宋_GB2312" w:eastAsia="仿宋_GB2312" w:cs="仿宋_GB2312"/>
          <w:b w:val="0"/>
          <w:bCs w:val="0"/>
          <w:color w:val="auto"/>
          <w:sz w:val="32"/>
          <w:szCs w:val="32"/>
          <w:lang w:eastAsia="zh-CN"/>
        </w:rPr>
        <w:t>；完成区指挥部交办的其他食品安全突发事件处置工作任务。</w:t>
      </w:r>
    </w:p>
    <w:p>
      <w:pPr>
        <w:pStyle w:val="15"/>
        <w:keepNext w:val="0"/>
        <w:keepLines w:val="0"/>
        <w:pageBreakBefore w:val="0"/>
        <w:widowControl w:val="0"/>
        <w:kinsoku/>
        <w:wordWrap/>
        <w:overflowPunct/>
        <w:topLinePunct w:val="0"/>
        <w:autoSpaceDE/>
        <w:autoSpaceDN/>
        <w:bidi w:val="0"/>
        <w:adjustRightInd/>
        <w:snapToGrid/>
        <w:spacing w:after="0" w:line="560" w:lineRule="exact"/>
        <w:ind w:left="0" w:leftChars="0" w:firstLine="636"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（3）区委政法委。协调司法机关配合食品安全监管部门开展食品安全事故涉及大案要案的查处；</w:t>
      </w:r>
      <w:r>
        <w:rPr>
          <w:rFonts w:hint="eastAsia" w:ascii="仿宋_GB2312" w:hAnsi="仿宋_GB2312" w:eastAsia="仿宋_GB2312" w:cs="仿宋_GB2312"/>
          <w:b w:val="0"/>
          <w:bCs w:val="0"/>
          <w:color w:val="auto"/>
          <w:sz w:val="32"/>
          <w:szCs w:val="32"/>
          <w:lang w:eastAsia="zh-CN"/>
        </w:rPr>
        <w:t>完成区指挥部交办的其他食品安全突发事件处置工作任务。</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2"/>
          <w:sz w:val="32"/>
          <w:szCs w:val="32"/>
          <w:lang w:val="en-US" w:eastAsia="zh-CN" w:bidi="ar-SA"/>
        </w:rPr>
        <w:t>（4）区发改局。</w:t>
      </w:r>
      <w:r>
        <w:rPr>
          <w:rFonts w:hint="eastAsia" w:ascii="仿宋_GB2312" w:hAnsi="仿宋_GB2312" w:eastAsia="仿宋_GB2312" w:cs="仿宋_GB2312"/>
          <w:b w:val="0"/>
          <w:bCs w:val="0"/>
          <w:color w:val="auto"/>
          <w:sz w:val="32"/>
          <w:szCs w:val="32"/>
        </w:rPr>
        <w:t>负责配合食品安全监管部门做好应急规划衔接工作</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负责组织开展食品安全关键性、实用性技术研发攻关，为突发事件处置提供技术支持</w:t>
      </w:r>
      <w:r>
        <w:rPr>
          <w:rFonts w:hint="eastAsia" w:ascii="仿宋_GB2312" w:hAnsi="仿宋_GB2312" w:eastAsia="仿宋_GB2312" w:cs="仿宋_GB2312"/>
          <w:b w:val="0"/>
          <w:bCs w:val="0"/>
          <w:color w:val="auto"/>
          <w:sz w:val="32"/>
          <w:szCs w:val="32"/>
          <w:lang w:eastAsia="zh-CN"/>
        </w:rPr>
        <w:t>；完成区指挥部交办的其他食品安全突发事件处置工作任务。</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kern w:val="2"/>
          <w:sz w:val="32"/>
          <w:szCs w:val="32"/>
          <w:lang w:val="en-US" w:eastAsia="zh-CN" w:bidi="ar-SA"/>
        </w:rPr>
        <w:t>（5）区经信局。</w:t>
      </w:r>
      <w:r>
        <w:rPr>
          <w:rFonts w:hint="eastAsia" w:ascii="仿宋_GB2312" w:hAnsi="仿宋_GB2312" w:eastAsia="仿宋_GB2312" w:cs="仿宋_GB2312"/>
          <w:b w:val="0"/>
          <w:bCs w:val="0"/>
          <w:color w:val="auto"/>
          <w:sz w:val="32"/>
          <w:szCs w:val="32"/>
        </w:rPr>
        <w:t>负责</w:t>
      </w:r>
      <w:r>
        <w:rPr>
          <w:rFonts w:hint="eastAsia" w:ascii="仿宋_GB2312" w:hAnsi="仿宋_GB2312" w:eastAsia="仿宋_GB2312" w:cs="仿宋_GB2312"/>
          <w:b w:val="0"/>
          <w:bCs w:val="0"/>
          <w:color w:val="auto"/>
          <w:sz w:val="32"/>
          <w:szCs w:val="32"/>
          <w:lang w:eastAsia="zh-CN"/>
        </w:rPr>
        <w:t>对接市</w:t>
      </w:r>
      <w:r>
        <w:rPr>
          <w:rFonts w:hint="eastAsia" w:ascii="仿宋_GB2312" w:hAnsi="仿宋_GB2312" w:eastAsia="仿宋_GB2312" w:cs="仿宋_GB2312"/>
          <w:b w:val="0"/>
          <w:bCs w:val="0"/>
          <w:color w:val="auto"/>
          <w:sz w:val="32"/>
          <w:szCs w:val="32"/>
          <w:u w:val="none" w:color="FFFFFF"/>
          <w:shd w:val="clear" w:fill="FFFFFF"/>
          <w:lang w:eastAsia="zh-CN"/>
        </w:rPr>
        <w:t>经济和信息化局</w:t>
      </w:r>
      <w:r>
        <w:rPr>
          <w:rFonts w:hint="eastAsia" w:ascii="仿宋_GB2312" w:hAnsi="仿宋_GB2312" w:eastAsia="仿宋_GB2312" w:cs="仿宋_GB2312"/>
          <w:b w:val="0"/>
          <w:bCs w:val="0"/>
          <w:color w:val="auto"/>
          <w:sz w:val="32"/>
          <w:szCs w:val="32"/>
          <w:lang w:eastAsia="zh-CN"/>
        </w:rPr>
        <w:t>，参与协调</w:t>
      </w:r>
      <w:r>
        <w:rPr>
          <w:rFonts w:hint="eastAsia" w:ascii="仿宋_GB2312" w:hAnsi="仿宋_GB2312" w:eastAsia="仿宋_GB2312" w:cs="仿宋_GB2312"/>
          <w:b w:val="0"/>
          <w:bCs w:val="0"/>
          <w:color w:val="auto"/>
          <w:sz w:val="32"/>
          <w:szCs w:val="32"/>
        </w:rPr>
        <w:t>食品安全突发事件应急处置中应急药品的有偿调拨使用工作</w:t>
      </w:r>
      <w:r>
        <w:rPr>
          <w:rFonts w:hint="eastAsia" w:ascii="仿宋_GB2312" w:hAnsi="仿宋_GB2312" w:eastAsia="仿宋_GB2312" w:cs="仿宋_GB2312"/>
          <w:b w:val="0"/>
          <w:bCs w:val="0"/>
          <w:color w:val="auto"/>
          <w:sz w:val="32"/>
          <w:szCs w:val="32"/>
          <w:lang w:eastAsia="zh-CN"/>
        </w:rPr>
        <w:t>；牵头</w:t>
      </w:r>
      <w:r>
        <w:rPr>
          <w:rFonts w:hint="eastAsia" w:ascii="仿宋_GB2312" w:hAnsi="仿宋_GB2312" w:eastAsia="仿宋_GB2312" w:cs="仿宋_GB2312"/>
          <w:b w:val="0"/>
          <w:bCs w:val="0"/>
          <w:color w:val="auto"/>
          <w:sz w:val="32"/>
          <w:szCs w:val="32"/>
        </w:rPr>
        <w:t>负责发生食品安全突发事件时主要生活必需品的市场供应工作</w:t>
      </w:r>
      <w:r>
        <w:rPr>
          <w:rFonts w:hint="eastAsia" w:ascii="仿宋_GB2312" w:hAnsi="仿宋_GB2312" w:eastAsia="仿宋_GB2312" w:cs="仿宋_GB2312"/>
          <w:b w:val="0"/>
          <w:bCs w:val="0"/>
          <w:color w:val="auto"/>
          <w:sz w:val="32"/>
          <w:szCs w:val="32"/>
          <w:lang w:eastAsia="zh-CN"/>
        </w:rPr>
        <w:t>；完成区指挥部交办的其他食品安全突发事件处置工作任务。</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2"/>
          <w:sz w:val="32"/>
          <w:szCs w:val="32"/>
          <w:lang w:val="en-US" w:eastAsia="zh-CN" w:bidi="ar-SA"/>
        </w:rPr>
        <w:t>（6）区教育局。</w:t>
      </w:r>
      <w:r>
        <w:rPr>
          <w:rFonts w:hint="eastAsia" w:ascii="仿宋_GB2312" w:hAnsi="仿宋_GB2312" w:eastAsia="仿宋_GB2312" w:cs="仿宋_GB2312"/>
          <w:b w:val="0"/>
          <w:bCs w:val="0"/>
          <w:color w:val="auto"/>
          <w:sz w:val="32"/>
          <w:szCs w:val="32"/>
        </w:rPr>
        <w:t>负责</w:t>
      </w:r>
      <w:r>
        <w:rPr>
          <w:rFonts w:hint="eastAsia" w:ascii="仿宋_GB2312" w:hAnsi="仿宋_GB2312" w:eastAsia="仿宋_GB2312" w:cs="仿宋_GB2312"/>
          <w:b w:val="0"/>
          <w:bCs w:val="0"/>
          <w:color w:val="auto"/>
          <w:sz w:val="32"/>
          <w:szCs w:val="32"/>
          <w:lang w:eastAsia="zh-CN"/>
        </w:rPr>
        <w:t>配合</w:t>
      </w:r>
      <w:r>
        <w:rPr>
          <w:rFonts w:hint="eastAsia" w:ascii="仿宋_GB2312" w:hAnsi="仿宋_GB2312" w:eastAsia="仿宋_GB2312" w:cs="仿宋_GB2312"/>
          <w:b w:val="0"/>
          <w:bCs w:val="0"/>
          <w:color w:val="auto"/>
          <w:sz w:val="32"/>
          <w:szCs w:val="32"/>
        </w:rPr>
        <w:t>有关部门对</w:t>
      </w:r>
      <w:r>
        <w:rPr>
          <w:rFonts w:hint="eastAsia" w:ascii="仿宋_GB2312" w:hAnsi="仿宋_GB2312" w:eastAsia="仿宋_GB2312" w:cs="仿宋_GB2312"/>
          <w:b w:val="0"/>
          <w:bCs w:val="0"/>
          <w:color w:val="auto"/>
          <w:sz w:val="32"/>
          <w:szCs w:val="32"/>
          <w:lang w:val="en-US" w:eastAsia="zh-CN"/>
        </w:rPr>
        <w:t>区</w:t>
      </w:r>
      <w:r>
        <w:rPr>
          <w:rFonts w:hint="eastAsia" w:ascii="仿宋_GB2312" w:hAnsi="仿宋_GB2312" w:eastAsia="仿宋_GB2312" w:cs="仿宋_GB2312"/>
          <w:b w:val="0"/>
          <w:bCs w:val="0"/>
          <w:color w:val="auto"/>
          <w:sz w:val="32"/>
          <w:szCs w:val="32"/>
        </w:rPr>
        <w:t>教育</w:t>
      </w:r>
      <w:r>
        <w:rPr>
          <w:rFonts w:hint="eastAsia" w:ascii="仿宋_GB2312" w:hAnsi="仿宋_GB2312" w:eastAsia="仿宋_GB2312" w:cs="仿宋_GB2312"/>
          <w:b w:val="0"/>
          <w:bCs w:val="0"/>
          <w:color w:val="auto"/>
          <w:sz w:val="32"/>
          <w:szCs w:val="32"/>
          <w:lang w:val="en-US" w:eastAsia="zh-CN"/>
        </w:rPr>
        <w:t>局</w:t>
      </w:r>
      <w:r>
        <w:rPr>
          <w:rFonts w:hint="eastAsia" w:ascii="仿宋_GB2312" w:hAnsi="仿宋_GB2312" w:eastAsia="仿宋_GB2312" w:cs="仿宋_GB2312"/>
          <w:b w:val="0"/>
          <w:bCs w:val="0"/>
          <w:color w:val="auto"/>
          <w:sz w:val="32"/>
          <w:szCs w:val="32"/>
        </w:rPr>
        <w:t>管辖的学校、幼儿园、培训机构等发生的食品安全突发事件进行应急处置和调查处理；指导学校、幼儿园、培训机构等</w:t>
      </w:r>
      <w:r>
        <w:rPr>
          <w:rFonts w:hint="eastAsia" w:ascii="仿宋_GB2312" w:hAnsi="仿宋_GB2312" w:eastAsia="仿宋_GB2312" w:cs="仿宋_GB2312"/>
          <w:b w:val="0"/>
          <w:bCs w:val="0"/>
          <w:color w:val="auto"/>
          <w:sz w:val="32"/>
          <w:szCs w:val="32"/>
          <w:lang w:eastAsia="zh-CN"/>
        </w:rPr>
        <w:t>制定完善</w:t>
      </w:r>
      <w:r>
        <w:rPr>
          <w:rFonts w:hint="eastAsia" w:ascii="仿宋_GB2312" w:hAnsi="仿宋_GB2312" w:eastAsia="仿宋_GB2312" w:cs="仿宋_GB2312"/>
          <w:b w:val="0"/>
          <w:bCs w:val="0"/>
          <w:color w:val="auto"/>
          <w:sz w:val="32"/>
          <w:szCs w:val="32"/>
        </w:rPr>
        <w:t>食品安全突发事件应急预案或处置方案</w:t>
      </w:r>
      <w:r>
        <w:rPr>
          <w:rFonts w:hint="eastAsia" w:ascii="仿宋_GB2312" w:hAnsi="仿宋_GB2312" w:eastAsia="仿宋_GB2312" w:cs="仿宋_GB2312"/>
          <w:b w:val="0"/>
          <w:bCs w:val="0"/>
          <w:color w:val="auto"/>
          <w:sz w:val="32"/>
          <w:szCs w:val="32"/>
          <w:lang w:eastAsia="zh-CN"/>
        </w:rPr>
        <w:t>；完成区指挥部交办的其他食品安全突发事件处置工作任务。</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2"/>
          <w:sz w:val="32"/>
          <w:szCs w:val="32"/>
          <w:lang w:val="en-US" w:eastAsia="zh-CN" w:bidi="ar-SA"/>
        </w:rPr>
        <w:t>（7）区民宗局。</w:t>
      </w:r>
      <w:r>
        <w:rPr>
          <w:rFonts w:hint="eastAsia" w:ascii="仿宋_GB2312" w:hAnsi="仿宋_GB2312" w:eastAsia="仿宋_GB2312" w:cs="仿宋_GB2312"/>
          <w:b w:val="0"/>
          <w:bCs w:val="0"/>
          <w:color w:val="auto"/>
          <w:sz w:val="32"/>
          <w:szCs w:val="32"/>
        </w:rPr>
        <w:t>负责配合有关部门做好因清真食品</w:t>
      </w:r>
      <w:r>
        <w:rPr>
          <w:rFonts w:hint="eastAsia" w:ascii="仿宋_GB2312" w:hAnsi="仿宋_GB2312" w:eastAsia="仿宋_GB2312" w:cs="仿宋_GB2312"/>
          <w:b w:val="0"/>
          <w:bCs w:val="0"/>
          <w:color w:val="auto"/>
          <w:sz w:val="32"/>
          <w:szCs w:val="32"/>
          <w:lang w:eastAsia="zh-CN"/>
        </w:rPr>
        <w:t>等少数民族食品</w:t>
      </w:r>
      <w:r>
        <w:rPr>
          <w:rFonts w:hint="eastAsia" w:ascii="仿宋_GB2312" w:hAnsi="仿宋_GB2312" w:eastAsia="仿宋_GB2312" w:cs="仿宋_GB2312"/>
          <w:b w:val="0"/>
          <w:bCs w:val="0"/>
          <w:color w:val="auto"/>
          <w:sz w:val="32"/>
          <w:szCs w:val="32"/>
        </w:rPr>
        <w:t>造成食品安全</w:t>
      </w:r>
      <w:r>
        <w:rPr>
          <w:rFonts w:hint="eastAsia" w:ascii="仿宋_GB2312" w:hAnsi="仿宋_GB2312" w:eastAsia="仿宋_GB2312" w:cs="仿宋_GB2312"/>
          <w:b w:val="0"/>
          <w:bCs w:val="0"/>
          <w:color w:val="auto"/>
          <w:sz w:val="32"/>
          <w:szCs w:val="32"/>
          <w:lang w:eastAsia="zh-CN"/>
        </w:rPr>
        <w:t>突发</w:t>
      </w:r>
      <w:r>
        <w:rPr>
          <w:rFonts w:hint="eastAsia" w:ascii="仿宋_GB2312" w:hAnsi="仿宋_GB2312" w:eastAsia="仿宋_GB2312" w:cs="仿宋_GB2312"/>
          <w:b w:val="0"/>
          <w:bCs w:val="0"/>
          <w:color w:val="auto"/>
          <w:sz w:val="32"/>
          <w:szCs w:val="32"/>
        </w:rPr>
        <w:t>事件的应急处置、调查处理以及相关技术鉴定工作</w:t>
      </w:r>
      <w:r>
        <w:rPr>
          <w:rFonts w:hint="eastAsia" w:ascii="仿宋_GB2312" w:hAnsi="仿宋_GB2312" w:eastAsia="仿宋_GB2312" w:cs="仿宋_GB2312"/>
          <w:b w:val="0"/>
          <w:bCs w:val="0"/>
          <w:color w:val="auto"/>
          <w:sz w:val="32"/>
          <w:szCs w:val="32"/>
          <w:lang w:eastAsia="zh-CN"/>
        </w:rPr>
        <w:t>；完成区指挥部交办的其他食品安全突发事件处置工作任务。</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2"/>
          <w:sz w:val="32"/>
          <w:szCs w:val="32"/>
          <w:lang w:val="en-US" w:eastAsia="zh-CN" w:bidi="ar-SA"/>
        </w:rPr>
        <w:t>（8）区公安分局。</w:t>
      </w:r>
      <w:r>
        <w:rPr>
          <w:rFonts w:hint="eastAsia" w:ascii="仿宋_GB2312" w:hAnsi="仿宋_GB2312" w:eastAsia="仿宋_GB2312" w:cs="仿宋_GB2312"/>
          <w:b w:val="0"/>
          <w:bCs w:val="0"/>
          <w:color w:val="auto"/>
          <w:sz w:val="32"/>
          <w:szCs w:val="32"/>
        </w:rPr>
        <w:t>负责食品安全突发事件现场治安秩序维护；对涉嫌</w:t>
      </w:r>
      <w:r>
        <w:rPr>
          <w:rFonts w:hint="eastAsia" w:ascii="仿宋_GB2312" w:hAnsi="仿宋_GB2312" w:eastAsia="仿宋_GB2312" w:cs="仿宋_GB2312"/>
          <w:b w:val="0"/>
          <w:bCs w:val="0"/>
          <w:color w:val="auto"/>
          <w:sz w:val="32"/>
          <w:szCs w:val="32"/>
          <w:u w:val="none" w:color="FFFFFF"/>
          <w:shd w:val="clear" w:fill="FFFFFF"/>
        </w:rPr>
        <w:t>违法犯罪</w:t>
      </w:r>
      <w:r>
        <w:rPr>
          <w:rFonts w:hint="eastAsia" w:ascii="仿宋_GB2312" w:hAnsi="仿宋_GB2312" w:eastAsia="仿宋_GB2312" w:cs="仿宋_GB2312"/>
          <w:b w:val="0"/>
          <w:bCs w:val="0"/>
          <w:color w:val="auto"/>
          <w:sz w:val="32"/>
          <w:szCs w:val="32"/>
        </w:rPr>
        <w:t>案件依法进行查处</w:t>
      </w:r>
      <w:r>
        <w:rPr>
          <w:rFonts w:hint="eastAsia" w:ascii="仿宋_GB2312" w:hAnsi="仿宋_GB2312" w:eastAsia="仿宋_GB2312" w:cs="仿宋_GB2312"/>
          <w:b w:val="0"/>
          <w:bCs w:val="0"/>
          <w:color w:val="auto"/>
          <w:sz w:val="32"/>
          <w:szCs w:val="32"/>
          <w:lang w:eastAsia="zh-CN"/>
        </w:rPr>
        <w:t>；完成区指挥部交办的其他食品安全突发事件处置工作任务。</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2"/>
          <w:sz w:val="32"/>
          <w:szCs w:val="32"/>
          <w:lang w:val="en-US" w:eastAsia="zh-CN" w:bidi="ar-SA"/>
        </w:rPr>
        <w:t>（9）区民政局。</w:t>
      </w:r>
      <w:r>
        <w:rPr>
          <w:rFonts w:hint="eastAsia" w:ascii="仿宋_GB2312" w:hAnsi="仿宋_GB2312" w:eastAsia="仿宋_GB2312" w:cs="仿宋_GB2312"/>
          <w:b w:val="0"/>
          <w:bCs w:val="0"/>
          <w:color w:val="auto"/>
          <w:sz w:val="32"/>
          <w:szCs w:val="32"/>
        </w:rPr>
        <w:t>负责配合有关部门对养老机构食品安全</w:t>
      </w:r>
      <w:r>
        <w:rPr>
          <w:rFonts w:hint="eastAsia" w:ascii="仿宋_GB2312" w:hAnsi="仿宋_GB2312" w:eastAsia="仿宋_GB2312" w:cs="仿宋_GB2312"/>
          <w:b w:val="0"/>
          <w:bCs w:val="0"/>
          <w:color w:val="auto"/>
          <w:sz w:val="32"/>
          <w:szCs w:val="32"/>
          <w:lang w:eastAsia="zh-CN"/>
        </w:rPr>
        <w:t>突发</w:t>
      </w:r>
      <w:r>
        <w:rPr>
          <w:rFonts w:hint="eastAsia" w:ascii="仿宋_GB2312" w:hAnsi="仿宋_GB2312" w:eastAsia="仿宋_GB2312" w:cs="仿宋_GB2312"/>
          <w:b w:val="0"/>
          <w:bCs w:val="0"/>
          <w:color w:val="auto"/>
          <w:sz w:val="32"/>
          <w:szCs w:val="32"/>
        </w:rPr>
        <w:t>事件进行应急处置和调查处理</w:t>
      </w:r>
      <w:r>
        <w:rPr>
          <w:rFonts w:hint="eastAsia" w:ascii="仿宋_GB2312" w:hAnsi="仿宋_GB2312" w:eastAsia="仿宋_GB2312" w:cs="仿宋_GB2312"/>
          <w:b w:val="0"/>
          <w:bCs w:val="0"/>
          <w:color w:val="auto"/>
          <w:sz w:val="32"/>
          <w:szCs w:val="32"/>
          <w:lang w:eastAsia="zh-CN"/>
        </w:rPr>
        <w:t>；完成区指挥部交办的其他食品安全突发事件处置工作任务。</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2"/>
          <w:sz w:val="32"/>
          <w:szCs w:val="32"/>
          <w:lang w:val="en-US" w:eastAsia="zh-CN" w:bidi="ar-SA"/>
        </w:rPr>
        <w:t>（10）区司法局。</w:t>
      </w:r>
      <w:r>
        <w:rPr>
          <w:rFonts w:hint="eastAsia" w:ascii="仿宋_GB2312" w:hAnsi="仿宋_GB2312" w:eastAsia="仿宋_GB2312" w:cs="仿宋_GB2312"/>
          <w:b w:val="0"/>
          <w:bCs w:val="0"/>
          <w:color w:val="auto"/>
          <w:sz w:val="32"/>
          <w:szCs w:val="32"/>
        </w:rPr>
        <w:t>负责配合有关部门做好《</w:t>
      </w:r>
      <w:r>
        <w:rPr>
          <w:rFonts w:hint="eastAsia" w:ascii="仿宋_GB2312" w:hAnsi="仿宋_GB2312" w:eastAsia="仿宋_GB2312" w:cs="仿宋_GB2312"/>
          <w:b w:val="0"/>
          <w:bCs w:val="0"/>
          <w:color w:val="auto"/>
          <w:sz w:val="32"/>
          <w:szCs w:val="32"/>
          <w:lang w:eastAsia="zh-CN"/>
        </w:rPr>
        <w:t>中华人民共和国</w:t>
      </w:r>
      <w:r>
        <w:rPr>
          <w:rFonts w:hint="eastAsia" w:ascii="仿宋_GB2312" w:hAnsi="仿宋_GB2312" w:eastAsia="仿宋_GB2312" w:cs="仿宋_GB2312"/>
          <w:b w:val="0"/>
          <w:bCs w:val="0"/>
          <w:color w:val="auto"/>
          <w:sz w:val="32"/>
          <w:szCs w:val="32"/>
        </w:rPr>
        <w:t>食品安全法》《</w:t>
      </w:r>
      <w:r>
        <w:rPr>
          <w:rFonts w:hint="eastAsia" w:ascii="仿宋_GB2312" w:hAnsi="仿宋_GB2312" w:eastAsia="仿宋_GB2312" w:cs="仿宋_GB2312"/>
          <w:b w:val="0"/>
          <w:bCs w:val="0"/>
          <w:color w:val="auto"/>
          <w:sz w:val="32"/>
          <w:szCs w:val="32"/>
          <w:lang w:eastAsia="zh-CN"/>
        </w:rPr>
        <w:t>中华人民共和国</w:t>
      </w:r>
      <w:r>
        <w:rPr>
          <w:rFonts w:hint="eastAsia" w:ascii="仿宋_GB2312" w:hAnsi="仿宋_GB2312" w:eastAsia="仿宋_GB2312" w:cs="仿宋_GB2312"/>
          <w:b w:val="0"/>
          <w:bCs w:val="0"/>
          <w:color w:val="auto"/>
          <w:sz w:val="32"/>
          <w:szCs w:val="32"/>
        </w:rPr>
        <w:t>食品安全法实施条例》和应急管理法律法规的宣传普及等工作</w:t>
      </w:r>
      <w:r>
        <w:rPr>
          <w:rFonts w:hint="eastAsia" w:ascii="仿宋_GB2312" w:hAnsi="仿宋_GB2312" w:eastAsia="仿宋_GB2312" w:cs="仿宋_GB2312"/>
          <w:b w:val="0"/>
          <w:bCs w:val="0"/>
          <w:color w:val="auto"/>
          <w:sz w:val="32"/>
          <w:szCs w:val="32"/>
          <w:lang w:eastAsia="zh-CN"/>
        </w:rPr>
        <w:t>；完成区指挥部交办的其他食品安全突发事件处置工作任务。</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2"/>
          <w:sz w:val="32"/>
          <w:szCs w:val="32"/>
          <w:lang w:val="en-US" w:eastAsia="zh-CN" w:bidi="ar-SA"/>
        </w:rPr>
        <w:t>（11）区财政局。</w:t>
      </w:r>
      <w:r>
        <w:rPr>
          <w:rFonts w:hint="eastAsia" w:ascii="仿宋_GB2312" w:hAnsi="仿宋_GB2312" w:eastAsia="仿宋_GB2312" w:cs="仿宋_GB2312"/>
          <w:b w:val="0"/>
          <w:bCs w:val="0"/>
          <w:color w:val="auto"/>
          <w:sz w:val="32"/>
          <w:szCs w:val="32"/>
        </w:rPr>
        <w:t>负责</w:t>
      </w:r>
      <w:r>
        <w:rPr>
          <w:rFonts w:hint="eastAsia" w:ascii="仿宋_GB2312" w:hAnsi="仿宋_GB2312" w:eastAsia="仿宋_GB2312" w:cs="仿宋_GB2312"/>
          <w:b w:val="0"/>
          <w:bCs w:val="0"/>
          <w:color w:val="auto"/>
          <w:sz w:val="32"/>
          <w:szCs w:val="32"/>
          <w:lang w:eastAsia="zh-CN"/>
        </w:rPr>
        <w:t>统筹做好食品安全突发事件应急处置相关经费保障，</w:t>
      </w:r>
      <w:r>
        <w:rPr>
          <w:rFonts w:hint="eastAsia" w:ascii="仿宋_GB2312" w:hAnsi="仿宋_GB2312" w:eastAsia="仿宋_GB2312" w:cs="仿宋_GB2312"/>
          <w:b w:val="0"/>
          <w:bCs w:val="0"/>
          <w:color w:val="auto"/>
          <w:sz w:val="32"/>
          <w:szCs w:val="32"/>
        </w:rPr>
        <w:t>并加强资金监管</w:t>
      </w:r>
      <w:r>
        <w:rPr>
          <w:rFonts w:hint="eastAsia" w:ascii="仿宋_GB2312" w:hAnsi="仿宋_GB2312" w:eastAsia="仿宋_GB2312" w:cs="仿宋_GB2312"/>
          <w:b w:val="0"/>
          <w:bCs w:val="0"/>
          <w:color w:val="auto"/>
          <w:sz w:val="32"/>
          <w:szCs w:val="32"/>
          <w:lang w:eastAsia="zh-CN"/>
        </w:rPr>
        <w:t>；完成区指挥部交办的其他食品安全突发事件处置工作任务。</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2"/>
          <w:sz w:val="32"/>
          <w:szCs w:val="32"/>
          <w:lang w:val="en-US" w:eastAsia="zh-CN" w:bidi="ar-SA"/>
        </w:rPr>
        <w:t>（12）金口河生态环境局。</w:t>
      </w:r>
      <w:r>
        <w:rPr>
          <w:rFonts w:hint="eastAsia" w:ascii="仿宋_GB2312" w:hAnsi="仿宋_GB2312" w:eastAsia="仿宋_GB2312" w:cs="仿宋_GB2312"/>
          <w:b w:val="0"/>
          <w:bCs w:val="0"/>
          <w:color w:val="auto"/>
          <w:sz w:val="32"/>
          <w:szCs w:val="32"/>
        </w:rPr>
        <w:t>负责食品安全突发事</w:t>
      </w:r>
      <w:r>
        <w:rPr>
          <w:rFonts w:hint="eastAsia" w:ascii="仿宋_GB2312" w:hAnsi="仿宋_GB2312" w:eastAsia="仿宋_GB2312" w:cs="仿宋_GB2312"/>
          <w:b w:val="0"/>
          <w:bCs w:val="0"/>
          <w:color w:val="auto"/>
          <w:sz w:val="32"/>
          <w:szCs w:val="32"/>
          <w:u w:val="none" w:color="FFFFFF"/>
          <w:shd w:val="clear" w:fill="FFFFFF"/>
        </w:rPr>
        <w:t>件</w:t>
      </w:r>
      <w:r>
        <w:rPr>
          <w:rFonts w:hint="eastAsia" w:ascii="仿宋_GB2312" w:hAnsi="仿宋_GB2312" w:eastAsia="仿宋_GB2312" w:cs="仿宋_GB2312"/>
          <w:b w:val="0"/>
          <w:bCs w:val="0"/>
          <w:color w:val="auto"/>
          <w:sz w:val="32"/>
          <w:szCs w:val="32"/>
        </w:rPr>
        <w:t>次生突发环境事件的环境监测，提出控制及消除</w:t>
      </w:r>
      <w:r>
        <w:rPr>
          <w:rFonts w:hint="eastAsia" w:ascii="仿宋_GB2312" w:hAnsi="仿宋_GB2312" w:eastAsia="仿宋_GB2312" w:cs="仿宋_GB2312"/>
          <w:b w:val="0"/>
          <w:bCs w:val="0"/>
          <w:color w:val="auto"/>
          <w:sz w:val="32"/>
          <w:szCs w:val="32"/>
          <w:u w:val="none" w:color="FFFFFF"/>
          <w:shd w:val="clear" w:fill="FFFFFF"/>
        </w:rPr>
        <w:t>污染</w:t>
      </w:r>
      <w:r>
        <w:rPr>
          <w:rFonts w:hint="eastAsia" w:ascii="仿宋_GB2312" w:hAnsi="仿宋_GB2312" w:eastAsia="仿宋_GB2312" w:cs="仿宋_GB2312"/>
          <w:b w:val="0"/>
          <w:bCs w:val="0"/>
          <w:color w:val="auto"/>
          <w:sz w:val="32"/>
          <w:szCs w:val="32"/>
        </w:rPr>
        <w:t>建议</w:t>
      </w:r>
      <w:r>
        <w:rPr>
          <w:rFonts w:hint="eastAsia" w:ascii="仿宋_GB2312" w:hAnsi="仿宋_GB2312" w:eastAsia="仿宋_GB2312" w:cs="仿宋_GB2312"/>
          <w:b w:val="0"/>
          <w:bCs w:val="0"/>
          <w:color w:val="auto"/>
          <w:sz w:val="32"/>
          <w:szCs w:val="32"/>
          <w:lang w:eastAsia="zh-CN"/>
        </w:rPr>
        <w:t>；完成区指挥部交办的其他食品安全突发事件处置工作任务。</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2"/>
          <w:sz w:val="32"/>
          <w:szCs w:val="32"/>
          <w:lang w:val="en-US" w:eastAsia="zh-CN" w:bidi="ar-SA"/>
        </w:rPr>
        <w:t>（13）区住建局。</w:t>
      </w:r>
      <w:r>
        <w:rPr>
          <w:rFonts w:hint="eastAsia" w:ascii="仿宋_GB2312" w:hAnsi="仿宋_GB2312" w:eastAsia="仿宋_GB2312" w:cs="仿宋_GB2312"/>
          <w:b w:val="0"/>
          <w:bCs w:val="0"/>
          <w:color w:val="auto"/>
          <w:sz w:val="32"/>
          <w:szCs w:val="32"/>
        </w:rPr>
        <w:t>负责配合有关部门对建筑工地食堂发生的食品安全突发事件进行调查处理，督促建筑业企业开展相应</w:t>
      </w:r>
      <w:r>
        <w:rPr>
          <w:rFonts w:hint="eastAsia" w:ascii="仿宋_GB2312" w:hAnsi="仿宋_GB2312" w:eastAsia="仿宋_GB2312" w:cs="仿宋_GB2312"/>
          <w:b w:val="0"/>
          <w:bCs w:val="0"/>
          <w:color w:val="auto"/>
          <w:sz w:val="32"/>
          <w:szCs w:val="32"/>
          <w:lang w:eastAsia="zh-CN"/>
        </w:rPr>
        <w:t>的</w:t>
      </w:r>
      <w:r>
        <w:rPr>
          <w:rFonts w:hint="eastAsia" w:ascii="仿宋_GB2312" w:hAnsi="仿宋_GB2312" w:eastAsia="仿宋_GB2312" w:cs="仿宋_GB2312"/>
          <w:b w:val="0"/>
          <w:bCs w:val="0"/>
          <w:color w:val="auto"/>
          <w:sz w:val="32"/>
          <w:szCs w:val="32"/>
        </w:rPr>
        <w:t>应急处置工作</w:t>
      </w:r>
      <w:r>
        <w:rPr>
          <w:rFonts w:hint="eastAsia" w:ascii="仿宋_GB2312" w:hAnsi="仿宋_GB2312" w:eastAsia="仿宋_GB2312" w:cs="仿宋_GB2312"/>
          <w:b w:val="0"/>
          <w:bCs w:val="0"/>
          <w:color w:val="auto"/>
          <w:sz w:val="32"/>
          <w:szCs w:val="32"/>
          <w:lang w:eastAsia="zh-CN"/>
        </w:rPr>
        <w:t>；完成区指挥部交办的其他食品安全突发事件处置工作任务。</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2"/>
          <w:sz w:val="32"/>
          <w:szCs w:val="32"/>
          <w:lang w:val="en-US" w:eastAsia="zh-CN" w:bidi="ar-SA"/>
        </w:rPr>
        <w:t>（14）区交通运输局。</w:t>
      </w:r>
      <w:r>
        <w:rPr>
          <w:rFonts w:hint="eastAsia" w:ascii="仿宋_GB2312" w:hAnsi="仿宋_GB2312" w:eastAsia="仿宋_GB2312" w:cs="仿宋_GB2312"/>
          <w:b w:val="0"/>
          <w:bCs w:val="0"/>
          <w:color w:val="auto"/>
          <w:sz w:val="32"/>
          <w:szCs w:val="32"/>
          <w:lang w:eastAsia="zh-CN"/>
        </w:rPr>
        <w:t>负责</w:t>
      </w:r>
      <w:r>
        <w:rPr>
          <w:rFonts w:hint="eastAsia" w:ascii="仿宋_GB2312" w:hAnsi="仿宋_GB2312" w:eastAsia="仿宋_GB2312" w:cs="仿宋_GB2312"/>
          <w:b w:val="0"/>
          <w:bCs w:val="0"/>
          <w:color w:val="auto"/>
          <w:sz w:val="32"/>
          <w:szCs w:val="32"/>
        </w:rPr>
        <w:t>会同公安交警部门做好食品安全突发事件应急处置中的公路保通</w:t>
      </w:r>
      <w:r>
        <w:rPr>
          <w:rFonts w:hint="eastAsia" w:ascii="仿宋_GB2312" w:hAnsi="仿宋_GB2312" w:eastAsia="仿宋_GB2312" w:cs="仿宋_GB2312"/>
          <w:b w:val="0"/>
          <w:bCs w:val="0"/>
          <w:color w:val="auto"/>
          <w:sz w:val="32"/>
          <w:szCs w:val="32"/>
          <w:lang w:val="en-US" w:eastAsia="zh-CN"/>
        </w:rPr>
        <w:t>保畅</w:t>
      </w:r>
      <w:r>
        <w:rPr>
          <w:rFonts w:hint="eastAsia" w:ascii="仿宋_GB2312" w:hAnsi="仿宋_GB2312" w:eastAsia="仿宋_GB2312" w:cs="仿宋_GB2312"/>
          <w:b w:val="0"/>
          <w:bCs w:val="0"/>
          <w:color w:val="auto"/>
          <w:sz w:val="32"/>
          <w:szCs w:val="32"/>
        </w:rPr>
        <w:t>工作，协调运力优先保障救援队伍、物资和病员运输</w:t>
      </w:r>
      <w:r>
        <w:rPr>
          <w:rFonts w:hint="eastAsia" w:ascii="仿宋_GB2312" w:hAnsi="仿宋_GB2312" w:eastAsia="仿宋_GB2312" w:cs="仿宋_GB2312"/>
          <w:b w:val="0"/>
          <w:bCs w:val="0"/>
          <w:color w:val="auto"/>
          <w:sz w:val="32"/>
          <w:szCs w:val="32"/>
          <w:lang w:eastAsia="zh-CN"/>
        </w:rPr>
        <w:t>；完成区指挥部交办的其他食品安全突发事件处置工作任务。</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2"/>
          <w:sz w:val="32"/>
          <w:szCs w:val="32"/>
          <w:lang w:val="en-US" w:eastAsia="zh-CN" w:bidi="ar-SA"/>
        </w:rPr>
        <w:t>（15）区农业农村局。</w:t>
      </w:r>
      <w:r>
        <w:rPr>
          <w:rFonts w:hint="eastAsia" w:ascii="仿宋_GB2312" w:hAnsi="仿宋_GB2312" w:eastAsia="仿宋_GB2312" w:cs="仿宋_GB2312"/>
          <w:b w:val="0"/>
          <w:bCs w:val="0"/>
          <w:color w:val="auto"/>
          <w:sz w:val="32"/>
          <w:szCs w:val="32"/>
        </w:rPr>
        <w:t>负责食用农产品种植养殖环节、畜禽屠宰环节、水产品养殖环节和生鲜乳收购环节质量安全事件中违法行为的调查处理并依法采取必要的应急处置措施，防止或减轻社会危害；负责有关应急处置检测队伍建设，组织开展食用农产品检测评估，提出评估结论</w:t>
      </w:r>
      <w:r>
        <w:rPr>
          <w:rFonts w:hint="eastAsia" w:ascii="仿宋_GB2312" w:hAnsi="仿宋_GB2312" w:eastAsia="仿宋_GB2312" w:cs="仿宋_GB2312"/>
          <w:b w:val="0"/>
          <w:bCs w:val="0"/>
          <w:color w:val="auto"/>
          <w:sz w:val="32"/>
          <w:szCs w:val="32"/>
          <w:lang w:eastAsia="zh-CN"/>
        </w:rPr>
        <w:t>；完成区指挥部交办的其他食品安全突发事件处置工作任务。</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2"/>
          <w:sz w:val="32"/>
          <w:szCs w:val="32"/>
          <w:lang w:val="en-US" w:eastAsia="zh-CN" w:bidi="ar-SA"/>
        </w:rPr>
        <w:t>（16）区文体旅游局。</w:t>
      </w:r>
      <w:r>
        <w:rPr>
          <w:rFonts w:hint="eastAsia" w:ascii="仿宋_GB2312" w:hAnsi="仿宋_GB2312" w:eastAsia="仿宋_GB2312" w:cs="仿宋_GB2312"/>
          <w:b w:val="0"/>
          <w:bCs w:val="0"/>
          <w:color w:val="auto"/>
          <w:sz w:val="32"/>
          <w:szCs w:val="32"/>
        </w:rPr>
        <w:t>负责配合有关部门对A级旅游景区、星级酒店的食品安全</w:t>
      </w:r>
      <w:r>
        <w:rPr>
          <w:rFonts w:hint="eastAsia" w:ascii="仿宋_GB2312" w:hAnsi="仿宋_GB2312" w:eastAsia="仿宋_GB2312" w:cs="仿宋_GB2312"/>
          <w:b w:val="0"/>
          <w:bCs w:val="0"/>
          <w:color w:val="auto"/>
          <w:sz w:val="32"/>
          <w:szCs w:val="32"/>
          <w:lang w:eastAsia="zh-CN"/>
        </w:rPr>
        <w:t>突发</w:t>
      </w:r>
      <w:r>
        <w:rPr>
          <w:rFonts w:hint="eastAsia" w:ascii="仿宋_GB2312" w:hAnsi="仿宋_GB2312" w:eastAsia="仿宋_GB2312" w:cs="仿宋_GB2312"/>
          <w:b w:val="0"/>
          <w:bCs w:val="0"/>
          <w:color w:val="auto"/>
          <w:sz w:val="32"/>
          <w:szCs w:val="32"/>
        </w:rPr>
        <w:t>事件进行应急</w:t>
      </w:r>
      <w:r>
        <w:rPr>
          <w:rFonts w:hint="eastAsia" w:ascii="仿宋_GB2312" w:hAnsi="仿宋_GB2312" w:eastAsia="仿宋_GB2312" w:cs="仿宋_GB2312"/>
          <w:b w:val="0"/>
          <w:bCs w:val="0"/>
          <w:color w:val="auto"/>
          <w:sz w:val="32"/>
          <w:szCs w:val="32"/>
          <w:lang w:eastAsia="zh-CN"/>
        </w:rPr>
        <w:t>处置和调查处理；完成区指挥部交办的其他食品安全突发事件处置工作任务。</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kern w:val="2"/>
          <w:sz w:val="32"/>
          <w:szCs w:val="32"/>
          <w:lang w:val="en-US" w:eastAsia="zh-CN" w:bidi="ar-SA"/>
        </w:rPr>
        <w:t>（17）区卫生健康局。</w:t>
      </w:r>
      <w:r>
        <w:rPr>
          <w:rFonts w:hint="eastAsia" w:ascii="仿宋_GB2312" w:hAnsi="仿宋_GB2312" w:eastAsia="仿宋_GB2312" w:cs="仿宋_GB2312"/>
          <w:b w:val="0"/>
          <w:bCs w:val="0"/>
          <w:color w:val="auto"/>
          <w:sz w:val="32"/>
          <w:szCs w:val="32"/>
        </w:rPr>
        <w:t>负责医疗卫生救援、流行病学调查、食品安全风险</w:t>
      </w:r>
      <w:r>
        <w:rPr>
          <w:rFonts w:hint="eastAsia" w:ascii="仿宋_GB2312" w:hAnsi="仿宋_GB2312" w:eastAsia="仿宋_GB2312" w:cs="仿宋_GB2312"/>
          <w:b w:val="0"/>
          <w:bCs w:val="0"/>
          <w:color w:val="auto"/>
          <w:sz w:val="32"/>
          <w:szCs w:val="32"/>
          <w:u w:val="none" w:color="FFFFFF"/>
          <w:shd w:val="clear" w:fill="FFFFFF"/>
        </w:rPr>
        <w:t>监测</w:t>
      </w:r>
      <w:r>
        <w:rPr>
          <w:rFonts w:hint="eastAsia" w:ascii="仿宋_GB2312" w:hAnsi="仿宋_GB2312" w:eastAsia="仿宋_GB2312" w:cs="仿宋_GB2312"/>
          <w:b w:val="0"/>
          <w:bCs w:val="0"/>
          <w:color w:val="auto"/>
          <w:sz w:val="32"/>
          <w:szCs w:val="32"/>
          <w:lang w:eastAsia="zh-CN"/>
        </w:rPr>
        <w:t>工作</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eastAsia="zh-CN"/>
        </w:rPr>
        <w:t>以及</w:t>
      </w:r>
      <w:r>
        <w:rPr>
          <w:rFonts w:hint="eastAsia" w:ascii="仿宋_GB2312" w:hAnsi="仿宋_GB2312" w:eastAsia="仿宋_GB2312" w:cs="仿宋_GB2312"/>
          <w:b w:val="0"/>
          <w:bCs w:val="0"/>
          <w:color w:val="auto"/>
          <w:sz w:val="32"/>
          <w:szCs w:val="32"/>
        </w:rPr>
        <w:t>向</w:t>
      </w:r>
      <w:r>
        <w:rPr>
          <w:rFonts w:hint="eastAsia" w:ascii="仿宋_GB2312" w:hAnsi="仿宋_GB2312" w:eastAsia="仿宋_GB2312" w:cs="仿宋_GB2312"/>
          <w:b w:val="0"/>
          <w:bCs w:val="0"/>
          <w:color w:val="auto"/>
          <w:sz w:val="32"/>
          <w:szCs w:val="32"/>
          <w:lang w:eastAsia="zh-CN"/>
        </w:rPr>
        <w:t>区</w:t>
      </w:r>
      <w:r>
        <w:rPr>
          <w:rFonts w:hint="eastAsia" w:ascii="仿宋_GB2312" w:hAnsi="仿宋_GB2312" w:eastAsia="仿宋_GB2312" w:cs="仿宋_GB2312"/>
          <w:b w:val="0"/>
          <w:bCs w:val="0"/>
          <w:color w:val="auto"/>
          <w:sz w:val="32"/>
          <w:szCs w:val="32"/>
        </w:rPr>
        <w:t>市场监管局通报食品安全风险预警信息</w:t>
      </w:r>
      <w:r>
        <w:rPr>
          <w:rFonts w:hint="eastAsia" w:ascii="仿宋_GB2312" w:hAnsi="仿宋_GB2312" w:eastAsia="仿宋_GB2312" w:cs="仿宋_GB2312"/>
          <w:b w:val="0"/>
          <w:bCs w:val="0"/>
          <w:color w:val="auto"/>
          <w:sz w:val="32"/>
          <w:szCs w:val="32"/>
          <w:lang w:eastAsia="zh-CN"/>
        </w:rPr>
        <w:t>；完成区指挥部交办的其他食品安全突发事件处置工作任务。</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2"/>
          <w:sz w:val="32"/>
          <w:szCs w:val="32"/>
          <w:lang w:val="en-US" w:eastAsia="zh-CN" w:bidi="ar-SA"/>
        </w:rPr>
        <w:t>（18）区应急管理局。</w:t>
      </w:r>
      <w:r>
        <w:rPr>
          <w:rFonts w:hint="eastAsia" w:ascii="仿宋_GB2312" w:hAnsi="仿宋_GB2312" w:eastAsia="仿宋_GB2312" w:cs="仿宋_GB2312"/>
          <w:b w:val="0"/>
          <w:bCs w:val="0"/>
          <w:color w:val="auto"/>
          <w:sz w:val="32"/>
          <w:szCs w:val="32"/>
        </w:rPr>
        <w:t>负责督促指导</w:t>
      </w:r>
      <w:r>
        <w:rPr>
          <w:rFonts w:hint="eastAsia" w:ascii="仿宋_GB2312" w:hAnsi="仿宋_GB2312" w:eastAsia="仿宋_GB2312" w:cs="仿宋_GB2312"/>
          <w:b w:val="0"/>
          <w:bCs w:val="0"/>
          <w:color w:val="auto"/>
          <w:sz w:val="32"/>
          <w:szCs w:val="32"/>
          <w:lang w:eastAsia="zh-CN"/>
        </w:rPr>
        <w:t>食品安全突发事件</w:t>
      </w:r>
      <w:r>
        <w:rPr>
          <w:rFonts w:hint="eastAsia" w:ascii="仿宋_GB2312" w:hAnsi="仿宋_GB2312" w:eastAsia="仿宋_GB2312" w:cs="仿宋_GB2312"/>
          <w:b w:val="0"/>
          <w:bCs w:val="0"/>
          <w:color w:val="auto"/>
          <w:sz w:val="32"/>
          <w:szCs w:val="32"/>
        </w:rPr>
        <w:t>应急预案修订与应急演练工作</w:t>
      </w:r>
      <w:r>
        <w:rPr>
          <w:rFonts w:hint="eastAsia" w:ascii="仿宋_GB2312" w:hAnsi="仿宋_GB2312" w:eastAsia="仿宋_GB2312" w:cs="仿宋_GB2312"/>
          <w:b w:val="0"/>
          <w:bCs w:val="0"/>
          <w:color w:val="auto"/>
          <w:sz w:val="32"/>
          <w:szCs w:val="32"/>
          <w:lang w:eastAsia="zh-CN"/>
        </w:rPr>
        <w:t>；完成区指挥部交办的其他食品安全突发事件处置工作任务。</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kern w:val="2"/>
          <w:sz w:val="32"/>
          <w:szCs w:val="32"/>
          <w:lang w:val="en-US" w:eastAsia="zh-CN" w:bidi="ar-SA"/>
        </w:rPr>
        <w:t>（19）区市场监管局。</w:t>
      </w:r>
      <w:r>
        <w:rPr>
          <w:rFonts w:hint="eastAsia" w:ascii="仿宋_GB2312" w:hAnsi="仿宋_GB2312" w:eastAsia="仿宋_GB2312" w:cs="仿宋_GB2312"/>
          <w:b w:val="0"/>
          <w:bCs w:val="0"/>
          <w:color w:val="auto"/>
          <w:sz w:val="32"/>
          <w:szCs w:val="32"/>
        </w:rPr>
        <w:t>负责食品生产经营环节食品安全突发事件中违法行为的调查处理，负责食品包装材料、容器、食品生产经营工具等食品相关产品质量安全事件中生产加工环节违法行为的调查处理，依法采取必要的应急处置措施，防止或者减轻社会危害；负责对食品安全突发事件发生单位法定代表人主体资格进行调查处理；负责有关应急处置检测队伍建设</w:t>
      </w:r>
      <w:r>
        <w:rPr>
          <w:rFonts w:hint="eastAsia" w:ascii="仿宋_GB2312" w:hAnsi="仿宋_GB2312" w:eastAsia="仿宋_GB2312" w:cs="仿宋_GB2312"/>
          <w:b w:val="0"/>
          <w:bCs w:val="0"/>
          <w:color w:val="auto"/>
          <w:sz w:val="32"/>
          <w:szCs w:val="32"/>
          <w:lang w:eastAsia="zh-CN"/>
        </w:rPr>
        <w:t>；完成区指挥部交办的其他食品安全突发事件处置工作任务。</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kern w:val="2"/>
          <w:sz w:val="32"/>
          <w:szCs w:val="32"/>
          <w:lang w:val="en-US" w:eastAsia="zh-CN" w:bidi="ar-SA"/>
        </w:rPr>
        <w:t>（20）区自然资源局。</w:t>
      </w:r>
      <w:r>
        <w:rPr>
          <w:rFonts w:hint="eastAsia" w:ascii="仿宋_GB2312" w:hAnsi="仿宋_GB2312" w:eastAsia="仿宋_GB2312" w:cs="仿宋_GB2312"/>
          <w:b w:val="0"/>
          <w:bCs w:val="0"/>
          <w:color w:val="auto"/>
          <w:sz w:val="32"/>
          <w:szCs w:val="32"/>
        </w:rPr>
        <w:t>负责</w:t>
      </w:r>
      <w:r>
        <w:rPr>
          <w:rFonts w:hint="eastAsia" w:ascii="仿宋_GB2312" w:hAnsi="仿宋_GB2312" w:eastAsia="仿宋_GB2312" w:cs="仿宋_GB2312"/>
          <w:b w:val="0"/>
          <w:bCs w:val="0"/>
          <w:color w:val="auto"/>
          <w:sz w:val="32"/>
          <w:szCs w:val="32"/>
          <w:lang w:eastAsia="zh-CN"/>
        </w:rPr>
        <w:t>配合有关部门对食用林产品、森林、湿地公园区域的食品、全区陆生野生动植物资源造成的食品安全事件进行应急处置、调查处理以及相关技术鉴定工作；完成区指挥部交办的其他食品安全突发事件处置工作任务。</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kern w:val="2"/>
          <w:sz w:val="32"/>
          <w:szCs w:val="32"/>
          <w:lang w:val="en-US" w:eastAsia="zh-CN" w:bidi="ar-SA"/>
        </w:rPr>
        <w:t>（21）区综合行政执法局。</w:t>
      </w:r>
      <w:r>
        <w:rPr>
          <w:rFonts w:hint="eastAsia" w:ascii="仿宋_GB2312" w:hAnsi="仿宋_GB2312" w:eastAsia="仿宋_GB2312" w:cs="仿宋_GB2312"/>
          <w:b w:val="0"/>
          <w:bCs w:val="0"/>
          <w:color w:val="auto"/>
          <w:sz w:val="32"/>
          <w:szCs w:val="32"/>
          <w:lang w:eastAsia="zh-CN"/>
        </w:rPr>
        <w:t>负责食品安全突发事件中受污染食品及餐厨废弃物的收运处置；配合有关单位</w:t>
      </w:r>
      <w:r>
        <w:rPr>
          <w:rFonts w:hint="eastAsia" w:ascii="仿宋_GB2312" w:hAnsi="仿宋_GB2312" w:eastAsia="仿宋_GB2312" w:cs="仿宋_GB2312"/>
          <w:b w:val="0"/>
          <w:bCs w:val="0"/>
          <w:color w:val="auto"/>
          <w:sz w:val="32"/>
          <w:szCs w:val="32"/>
          <w:u w:val="none" w:color="FFFFFF"/>
          <w:shd w:val="clear" w:fill="FFFFFF"/>
          <w:lang w:eastAsia="zh-CN"/>
        </w:rPr>
        <w:t>对</w:t>
      </w:r>
      <w:r>
        <w:rPr>
          <w:rFonts w:hint="eastAsia" w:ascii="仿宋_GB2312" w:hAnsi="仿宋_GB2312" w:eastAsia="仿宋_GB2312" w:cs="仿宋_GB2312"/>
          <w:b w:val="0"/>
          <w:bCs w:val="0"/>
          <w:color w:val="auto"/>
          <w:sz w:val="32"/>
          <w:szCs w:val="32"/>
          <w:lang w:eastAsia="zh-CN"/>
        </w:rPr>
        <w:t>无证流动</w:t>
      </w:r>
      <w:r>
        <w:rPr>
          <w:rFonts w:hint="eastAsia" w:ascii="仿宋_GB2312" w:hAnsi="仿宋_GB2312" w:eastAsia="仿宋_GB2312" w:cs="仿宋_GB2312"/>
          <w:b w:val="0"/>
          <w:bCs w:val="0"/>
          <w:color w:val="auto"/>
          <w:sz w:val="32"/>
          <w:szCs w:val="32"/>
          <w:u w:val="none" w:color="FFFFFF"/>
          <w:shd w:val="clear" w:fill="FFFFFF"/>
          <w:lang w:eastAsia="zh-CN"/>
        </w:rPr>
        <w:t>摊贩</w:t>
      </w:r>
      <w:r>
        <w:rPr>
          <w:rFonts w:hint="eastAsia" w:ascii="仿宋_GB2312" w:hAnsi="仿宋_GB2312" w:eastAsia="仿宋_GB2312" w:cs="仿宋_GB2312"/>
          <w:b w:val="0"/>
          <w:bCs w:val="0"/>
          <w:color w:val="auto"/>
          <w:sz w:val="32"/>
          <w:szCs w:val="32"/>
          <w:lang w:eastAsia="zh-CN"/>
        </w:rPr>
        <w:t>经营食品造成的食品安全突发事件进行应急处置和调查处理；完成区指挥部交办的其他食品安全突发事件处置工作任务。</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kern w:val="2"/>
          <w:sz w:val="32"/>
          <w:szCs w:val="32"/>
          <w:lang w:val="en-US" w:eastAsia="zh-CN" w:bidi="ar-SA"/>
        </w:rPr>
        <w:t>（22）区粮食与物资储备中心。</w:t>
      </w:r>
      <w:r>
        <w:rPr>
          <w:rFonts w:hint="eastAsia" w:ascii="仿宋_GB2312" w:hAnsi="仿宋_GB2312" w:eastAsia="仿宋_GB2312" w:cs="仿宋_GB2312"/>
          <w:b w:val="0"/>
          <w:bCs w:val="0"/>
          <w:color w:val="auto"/>
          <w:sz w:val="32"/>
          <w:szCs w:val="32"/>
        </w:rPr>
        <w:t>负责</w:t>
      </w:r>
      <w:r>
        <w:rPr>
          <w:rFonts w:hint="eastAsia" w:ascii="仿宋_GB2312" w:hAnsi="仿宋_GB2312" w:eastAsia="仿宋_GB2312" w:cs="仿宋_GB2312"/>
          <w:b w:val="0"/>
          <w:bCs w:val="0"/>
          <w:color w:val="auto"/>
          <w:sz w:val="32"/>
          <w:szCs w:val="32"/>
          <w:lang w:eastAsia="zh-CN"/>
        </w:rPr>
        <w:t>政策性</w:t>
      </w:r>
      <w:r>
        <w:rPr>
          <w:rFonts w:hint="eastAsia" w:ascii="仿宋_GB2312" w:hAnsi="仿宋_GB2312" w:eastAsia="仿宋_GB2312" w:cs="仿宋_GB2312"/>
          <w:b w:val="0"/>
          <w:bCs w:val="0"/>
          <w:color w:val="auto"/>
          <w:sz w:val="32"/>
          <w:szCs w:val="32"/>
        </w:rPr>
        <w:t>粮油储运和购销中粮油质量安全事件的预防控制、应急处置和调查处理工作；</w:t>
      </w:r>
      <w:r>
        <w:rPr>
          <w:rFonts w:hint="eastAsia" w:ascii="仿宋_GB2312" w:hAnsi="仿宋_GB2312" w:eastAsia="仿宋_GB2312" w:cs="仿宋_GB2312"/>
          <w:b w:val="0"/>
          <w:bCs w:val="0"/>
          <w:color w:val="auto"/>
          <w:sz w:val="32"/>
          <w:szCs w:val="32"/>
          <w:lang w:eastAsia="zh-CN"/>
        </w:rPr>
        <w:t>完成区指挥部交办的其他食品安全突发事件处置工作任务。</w:t>
      </w:r>
    </w:p>
    <w:p>
      <w:pPr>
        <w:pStyle w:val="15"/>
        <w:keepNext w:val="0"/>
        <w:keepLines w:val="0"/>
        <w:pageBreakBefore w:val="0"/>
        <w:widowControl w:val="0"/>
        <w:kinsoku/>
        <w:wordWrap/>
        <w:overflowPunct/>
        <w:topLinePunct w:val="0"/>
        <w:autoSpaceDE/>
        <w:autoSpaceDN/>
        <w:bidi w:val="0"/>
        <w:adjustRightInd/>
        <w:snapToGrid/>
        <w:spacing w:after="0" w:line="560" w:lineRule="exact"/>
        <w:ind w:left="0" w:leftChars="0" w:firstLine="636"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（23）区防震减灾服务中心。负责协助食品安全监管部门对</w:t>
      </w:r>
      <w:r>
        <w:rPr>
          <w:rFonts w:hint="eastAsia" w:ascii="仿宋_GB2312" w:hAnsi="仿宋_GB2312" w:eastAsia="仿宋_GB2312" w:cs="仿宋_GB2312"/>
          <w:b w:val="0"/>
          <w:bCs w:val="0"/>
          <w:color w:val="auto"/>
          <w:kern w:val="2"/>
          <w:sz w:val="32"/>
          <w:szCs w:val="32"/>
          <w:u w:val="none" w:color="FFFFFF"/>
          <w:shd w:val="clear" w:fill="FFFFFF"/>
          <w:lang w:val="en-US" w:eastAsia="zh-CN" w:bidi="ar-SA"/>
        </w:rPr>
        <w:t>地震灾害</w:t>
      </w:r>
      <w:r>
        <w:rPr>
          <w:rFonts w:hint="eastAsia" w:ascii="仿宋_GB2312" w:hAnsi="仿宋_GB2312" w:eastAsia="仿宋_GB2312" w:cs="仿宋_GB2312"/>
          <w:b w:val="0"/>
          <w:bCs w:val="0"/>
          <w:color w:val="auto"/>
          <w:kern w:val="2"/>
          <w:sz w:val="32"/>
          <w:szCs w:val="32"/>
          <w:lang w:val="en-US" w:eastAsia="zh-CN" w:bidi="ar-SA"/>
        </w:rPr>
        <w:t>造成的食品安全事件进行调查</w:t>
      </w:r>
      <w:r>
        <w:rPr>
          <w:rFonts w:hint="eastAsia" w:ascii="仿宋_GB2312" w:hAnsi="仿宋_GB2312" w:eastAsia="仿宋_GB2312" w:cs="仿宋_GB2312"/>
          <w:b w:val="0"/>
          <w:bCs w:val="0"/>
          <w:color w:val="auto"/>
          <w:kern w:val="2"/>
          <w:sz w:val="32"/>
          <w:szCs w:val="32"/>
          <w:u w:val="none" w:color="FFFFFF"/>
          <w:shd w:val="clear" w:fill="FFFFFF"/>
          <w:lang w:val="en-US" w:eastAsia="zh-CN" w:bidi="ar-SA"/>
        </w:rPr>
        <w:t>,</w:t>
      </w:r>
      <w:r>
        <w:rPr>
          <w:rFonts w:hint="eastAsia" w:ascii="仿宋_GB2312" w:hAnsi="仿宋_GB2312" w:eastAsia="仿宋_GB2312" w:cs="仿宋_GB2312"/>
          <w:b w:val="0"/>
          <w:bCs w:val="0"/>
          <w:color w:val="auto"/>
          <w:kern w:val="2"/>
          <w:sz w:val="32"/>
          <w:szCs w:val="32"/>
          <w:lang w:val="en-US" w:eastAsia="zh-CN" w:bidi="ar-SA"/>
        </w:rPr>
        <w:t>组织开展相关应急处置；</w:t>
      </w:r>
      <w:r>
        <w:rPr>
          <w:rFonts w:hint="eastAsia" w:ascii="仿宋_GB2312" w:hAnsi="仿宋_GB2312" w:eastAsia="仿宋_GB2312" w:cs="仿宋_GB2312"/>
          <w:b w:val="0"/>
          <w:bCs w:val="0"/>
          <w:color w:val="auto"/>
          <w:sz w:val="32"/>
          <w:szCs w:val="32"/>
          <w:lang w:eastAsia="zh-CN"/>
        </w:rPr>
        <w:t>完成区指挥部交办的其他食品安全突发事件处置工作任务。</w:t>
      </w:r>
    </w:p>
    <w:p>
      <w:pPr>
        <w:pStyle w:val="15"/>
        <w:keepNext w:val="0"/>
        <w:keepLines w:val="0"/>
        <w:pageBreakBefore w:val="0"/>
        <w:widowControl w:val="0"/>
        <w:kinsoku/>
        <w:wordWrap/>
        <w:overflowPunct/>
        <w:topLinePunct w:val="0"/>
        <w:autoSpaceDE/>
        <w:autoSpaceDN/>
        <w:bidi w:val="0"/>
        <w:adjustRightInd/>
        <w:snapToGrid/>
        <w:spacing w:after="0" w:line="560" w:lineRule="exact"/>
        <w:ind w:left="0" w:leftChars="0" w:firstLine="636"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kern w:val="2"/>
          <w:sz w:val="32"/>
          <w:szCs w:val="32"/>
          <w:lang w:val="en-US" w:eastAsia="zh-CN" w:bidi="ar-SA"/>
        </w:rPr>
        <w:t>（24）区供销社。</w:t>
      </w:r>
      <w:r>
        <w:rPr>
          <w:rFonts w:hint="eastAsia" w:ascii="仿宋_GB2312" w:hAnsi="仿宋_GB2312" w:eastAsia="仿宋_GB2312" w:cs="仿宋_GB2312"/>
          <w:b w:val="0"/>
          <w:bCs w:val="0"/>
          <w:color w:val="auto"/>
          <w:sz w:val="32"/>
          <w:szCs w:val="32"/>
          <w:highlight w:val="none"/>
          <w:lang w:val="en-US" w:eastAsia="zh-CN"/>
        </w:rPr>
        <w:t>负责发生食品安全突发事件时供销社系统全资及控股企业的配送中心、经营网点、农产品市场、专业合作社的食品供应调度；完成区指挥部交办的其他食品安全突发事件处置工作任务。</w:t>
      </w:r>
    </w:p>
    <w:p>
      <w:pPr>
        <w:pStyle w:val="15"/>
        <w:keepNext w:val="0"/>
        <w:keepLines w:val="0"/>
        <w:pageBreakBefore w:val="0"/>
        <w:widowControl w:val="0"/>
        <w:kinsoku/>
        <w:wordWrap/>
        <w:overflowPunct/>
        <w:topLinePunct w:val="0"/>
        <w:autoSpaceDE/>
        <w:autoSpaceDN/>
        <w:bidi w:val="0"/>
        <w:adjustRightInd/>
        <w:snapToGrid/>
        <w:spacing w:after="0" w:line="560" w:lineRule="exact"/>
        <w:ind w:left="0" w:leftChars="0" w:firstLine="636"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（25）各乡镇。负责辖区内食品安全突发事件人员救治、现场保护、信息上报等先期处置工作；完成区指挥部交办的其他食品安全突发事件处置工作任务。</w:t>
      </w:r>
    </w:p>
    <w:p>
      <w:pPr>
        <w:pStyle w:val="7"/>
        <w:keepNext w:val="0"/>
        <w:keepLines w:val="0"/>
        <w:pageBreakBefore w:val="0"/>
        <w:widowControl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kern w:val="2"/>
          <w:sz w:val="32"/>
          <w:szCs w:val="32"/>
          <w:lang w:val="en-US" w:eastAsia="zh-CN" w:bidi="ar-SA"/>
        </w:rPr>
        <w:t>（26）食品相关行业社会组织。</w:t>
      </w:r>
      <w:r>
        <w:rPr>
          <w:rFonts w:hint="eastAsia" w:ascii="仿宋_GB2312" w:hAnsi="仿宋_GB2312" w:eastAsia="仿宋_GB2312" w:cs="仿宋_GB2312"/>
          <w:b w:val="0"/>
          <w:bCs w:val="0"/>
          <w:color w:val="auto"/>
          <w:sz w:val="32"/>
          <w:szCs w:val="32"/>
          <w:lang w:eastAsia="zh-CN"/>
        </w:rPr>
        <w:t>负责食品安全突发事件应急处置中技术支持、企业联络等工作；完成区指挥部交办的其他食品安全突发事件处置工作任务。</w:t>
      </w:r>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default" w:ascii="楷体_GB2312" w:hAnsi="楷体_GB2312" w:eastAsia="楷体_GB2312" w:cs="楷体_GB2312"/>
          <w:b w:val="0"/>
          <w:bCs w:val="0"/>
          <w:color w:val="auto"/>
          <w:sz w:val="32"/>
          <w:szCs w:val="32"/>
          <w:lang w:val="en-US" w:eastAsia="zh-CN"/>
        </w:rPr>
      </w:pPr>
      <w:bookmarkStart w:id="12" w:name="_Toc10588"/>
      <w:r>
        <w:rPr>
          <w:rFonts w:hint="default" w:ascii="楷体_GB2312" w:hAnsi="楷体_GB2312" w:eastAsia="楷体_GB2312" w:cs="楷体_GB2312"/>
          <w:b w:val="0"/>
          <w:bCs w:val="0"/>
          <w:color w:val="auto"/>
          <w:sz w:val="32"/>
          <w:szCs w:val="32"/>
          <w:lang w:val="en-US" w:eastAsia="zh-CN"/>
        </w:rPr>
        <w:t>2.4</w:t>
      </w:r>
      <w:r>
        <w:rPr>
          <w:rFonts w:hint="eastAsia" w:ascii="楷体_GB2312" w:hAnsi="楷体_GB2312" w:eastAsia="楷体_GB2312" w:cs="楷体_GB2312"/>
          <w:b w:val="0"/>
          <w:bCs w:val="0"/>
          <w:color w:val="auto"/>
          <w:sz w:val="32"/>
          <w:szCs w:val="32"/>
          <w:lang w:val="en-US" w:eastAsia="zh-CN"/>
        </w:rPr>
        <w:t xml:space="preserve"> 区指挥部专项工作组设置及职责</w:t>
      </w:r>
      <w:bookmarkEnd w:id="12"/>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根据事件处置需要，区指挥部下设综合协调组、事件调查组、危害控制组、医疗救治组、检测评估组、维护稳定组、新闻宣传组、专家指导组等专项工作组，分别开展相关工作。如事件涉及较大范围经济赔偿问题，可单设民事赔偿组，民事赔偿组牵头部门由区指挥部临时指定，指导事件发生地做好善后工作。各专项工作组在区指挥部的统一指挥下开展工作，随时向区指挥部办公室报告工作开展情况，必要时增加有关乡镇人民政府和其他有关部门参加</w:t>
      </w:r>
      <w:r>
        <w:rPr>
          <w:rFonts w:hint="eastAsia" w:ascii="仿宋_GB2312" w:hAnsi="仿宋_GB2312" w:eastAsia="仿宋_GB2312" w:cs="仿宋_GB2312"/>
          <w:b w:val="0"/>
          <w:bCs w:val="0"/>
          <w:color w:val="auto"/>
          <w:sz w:val="32"/>
          <w:szCs w:val="32"/>
          <w:u w:val="none" w:color="FFFFFF"/>
          <w:shd w:val="clear" w:fill="FFFFFF"/>
          <w:lang w:val="en-US" w:eastAsia="zh-CN"/>
        </w:rPr>
        <w:t>相关</w:t>
      </w:r>
      <w:r>
        <w:rPr>
          <w:rFonts w:hint="eastAsia" w:ascii="仿宋_GB2312" w:hAnsi="仿宋_GB2312" w:eastAsia="仿宋_GB2312" w:cs="仿宋_GB2312"/>
          <w:b w:val="0"/>
          <w:bCs w:val="0"/>
          <w:color w:val="auto"/>
          <w:sz w:val="32"/>
          <w:szCs w:val="32"/>
          <w:lang w:val="en-US" w:eastAsia="zh-CN"/>
        </w:rPr>
        <w:t>工作组，共同做好事件应对工作。</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1）综合协调组。由区食安办牵头，会同区发改局、区农业农村局、区卫生健康局、区民宗局、区市场监管局、区粮食和物资储备中心等，传达贯彻党中央、国务院领导指示批示精神，推动落实国务院食安委和上级党委、政府</w:t>
      </w:r>
      <w:r>
        <w:rPr>
          <w:rFonts w:hint="eastAsia" w:ascii="仿宋_GB2312" w:hAnsi="仿宋_GB2312" w:eastAsia="仿宋_GB2312" w:cs="仿宋_GB2312"/>
          <w:b w:val="0"/>
          <w:bCs w:val="0"/>
          <w:color w:val="auto"/>
          <w:sz w:val="32"/>
          <w:szCs w:val="32"/>
          <w:u w:val="none" w:color="FFFFFF"/>
          <w:shd w:val="clear" w:fill="FFFFFF"/>
          <w:lang w:eastAsia="zh-CN"/>
        </w:rPr>
        <w:t>安排部署</w:t>
      </w:r>
      <w:r>
        <w:rPr>
          <w:rFonts w:hint="eastAsia" w:ascii="仿宋_GB2312" w:hAnsi="仿宋_GB2312" w:eastAsia="仿宋_GB2312" w:cs="仿宋_GB2312"/>
          <w:b w:val="0"/>
          <w:bCs w:val="0"/>
          <w:color w:val="auto"/>
          <w:sz w:val="32"/>
          <w:szCs w:val="32"/>
          <w:lang w:eastAsia="zh-CN"/>
        </w:rPr>
        <w:t>，做好食品安全突发事件处置综合协调工作。完成区指挥部交办的其他任务。</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（2）事件调查组。由区市场监管局牵头，会同区公安分局、区教育局、区农业农村局、区卫生健康局、区文体旅游局等，负责调查事件发生原因，评估</w:t>
      </w:r>
      <w:r>
        <w:rPr>
          <w:rFonts w:hint="eastAsia" w:ascii="仿宋_GB2312" w:hAnsi="仿宋_GB2312" w:eastAsia="仿宋_GB2312" w:cs="仿宋_GB2312"/>
          <w:b w:val="0"/>
          <w:bCs w:val="0"/>
          <w:color w:val="auto"/>
          <w:sz w:val="32"/>
          <w:szCs w:val="32"/>
          <w:u w:val="none" w:color="FFFFFF"/>
          <w:shd w:val="clear" w:fill="FFFFFF"/>
          <w:lang w:eastAsia="zh-CN"/>
        </w:rPr>
        <w:t>事件</w:t>
      </w:r>
      <w:r>
        <w:rPr>
          <w:rFonts w:hint="eastAsia" w:ascii="仿宋_GB2312" w:hAnsi="仿宋_GB2312" w:eastAsia="仿宋_GB2312" w:cs="仿宋_GB2312"/>
          <w:b w:val="0"/>
          <w:bCs w:val="0"/>
          <w:color w:val="auto"/>
          <w:sz w:val="32"/>
          <w:szCs w:val="32"/>
          <w:lang w:eastAsia="zh-CN"/>
        </w:rPr>
        <w:t>影响；查清属地党委政府和各级职能部门、相关单位管理责任，提出应当追责问责的党员、干部以及监察对象建议名单及人员责任事实，移送纪检监察机关审查调查或问责调查；对涉嫌犯罪的由公安机关立案侦办。根据实际需要，事件调查组可以设置在事件发生地或派出部分人员赴现场开展事件调查。完成区指挥部交办的其他任务。</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3）危害控制组。由区市场监管局牵头，会同区公安分局、区经信局、区民政局、区住建局、区农业农村局、区卫生健康局、区粮食和物资储备中心等，负责监督实施召回、下架、封存有关食品、原料、食品添加剂及食品相关产品，严格控制流通渠道，防止危害蔓延扩大。对有关食品生产经营场所、问题食品污染区域和病害可能的传播区域实施消毒、防疫。完成区指挥部交办的其他任务。</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（4）医疗救治组。由区卫生健康局牵头，会同有关部门制定最佳救治方案，</w:t>
      </w:r>
      <w:r>
        <w:rPr>
          <w:rFonts w:hint="eastAsia" w:ascii="仿宋_GB2312" w:hAnsi="仿宋_GB2312" w:eastAsia="仿宋_GB2312" w:cs="仿宋_GB2312"/>
          <w:b w:val="0"/>
          <w:bCs w:val="0"/>
          <w:color w:val="auto"/>
          <w:sz w:val="32"/>
          <w:szCs w:val="32"/>
          <w:u w:val="none" w:color="FFFFFF"/>
          <w:shd w:val="clear" w:fill="FFFFFF"/>
          <w:lang w:eastAsia="zh-CN"/>
        </w:rPr>
        <w:t>对</w:t>
      </w:r>
      <w:r>
        <w:rPr>
          <w:rFonts w:hint="eastAsia" w:ascii="仿宋_GB2312" w:hAnsi="仿宋_GB2312" w:eastAsia="仿宋_GB2312" w:cs="仿宋_GB2312"/>
          <w:b w:val="0"/>
          <w:bCs w:val="0"/>
          <w:color w:val="auto"/>
          <w:sz w:val="32"/>
          <w:szCs w:val="32"/>
          <w:lang w:eastAsia="zh-CN"/>
        </w:rPr>
        <w:t>健康受到危害的人员进行医疗救治。完成区指挥部交办的其他任务。</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5）检测评估组。由区市场监管局牵头，会同区发改局、区农业农村局、金口河生态环境局、区卫生健康局、区自然资源局等，负责实施相关应急检测，综合分析各方检测数据，通过技术手段查找事件原因和评估事件发展趋势，分析评估事件后果，为制定应急处置方案和采取控制措施提供参考。检测评估结果及时报告区指挥部及办公室。完成区指挥部交办的其他任务。</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lang w:eastAsia="zh-CN"/>
        </w:rPr>
        <w:t>（6）维护稳定组。由区公安分局牵头</w:t>
      </w:r>
      <w:r>
        <w:rPr>
          <w:rFonts w:hint="eastAsia" w:ascii="仿宋_GB2312" w:hAnsi="仿宋_GB2312" w:eastAsia="仿宋_GB2312" w:cs="仿宋_GB2312"/>
          <w:b w:val="0"/>
          <w:bCs w:val="0"/>
          <w:color w:val="auto"/>
          <w:sz w:val="32"/>
          <w:szCs w:val="32"/>
          <w:highlight w:val="none"/>
          <w:lang w:eastAsia="zh-CN"/>
        </w:rPr>
        <w:t>，会同区委宣传部（区委网信办）、区司法局、区经信局、区市场监管局、区供销社等，负责加强社会治安管理，严厉打击编造传播谣言、制造社会恐慌、借机作乱等违法犯罪行为，做好矛盾纠纷化解和法律服务工作。配合做</w:t>
      </w:r>
      <w:r>
        <w:rPr>
          <w:rFonts w:hint="eastAsia" w:ascii="仿宋_GB2312" w:hAnsi="仿宋_GB2312" w:eastAsia="仿宋_GB2312" w:cs="仿宋_GB2312"/>
          <w:b w:val="0"/>
          <w:bCs w:val="0"/>
          <w:color w:val="auto"/>
          <w:sz w:val="32"/>
          <w:szCs w:val="32"/>
          <w:highlight w:val="none"/>
          <w:u w:val="none" w:color="FFFFFF"/>
          <w:shd w:val="clear" w:fill="FFFFFF"/>
          <w:lang w:eastAsia="zh-CN"/>
        </w:rPr>
        <w:t>好</w:t>
      </w:r>
      <w:r>
        <w:rPr>
          <w:rFonts w:hint="eastAsia" w:ascii="仿宋_GB2312" w:hAnsi="仿宋_GB2312" w:eastAsia="仿宋_GB2312" w:cs="仿宋_GB2312"/>
          <w:b w:val="0"/>
          <w:bCs w:val="0"/>
          <w:color w:val="auto"/>
          <w:sz w:val="32"/>
          <w:szCs w:val="32"/>
          <w:highlight w:val="none"/>
          <w:lang w:eastAsia="zh-CN"/>
        </w:rPr>
        <w:t>主要生活必需品的市场供应工作，满足居民日常基本生活需要。完成区指挥部交办的其他任务。</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eastAsia="zh-CN"/>
        </w:rPr>
        <w:t>（7）新闻宣传组。由区委宣传部（区委网信办）牵头，会同区市场监管局、区公安分局、区卫生健康局、区文体旅游局等，负责组织事件处置宣传报道和舆论引导，做好信息发布工作。完成区指挥部交办的其他任务。</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36" w:firstLineChars="200"/>
        <w:jc w:val="both"/>
        <w:textAlignment w:val="auto"/>
        <w:rPr>
          <w:rFonts w:hint="default" w:ascii="Times New Roman" w:hAnsi="Times New Roman" w:eastAsia="仿宋_GB2312" w:cs="Times New Roman"/>
          <w:b w:val="0"/>
          <w:bCs w:val="0"/>
          <w:color w:val="auto"/>
          <w:kern w:val="2"/>
          <w:sz w:val="32"/>
          <w:szCs w:val="32"/>
          <w:highlight w:val="none"/>
          <w:lang w:val="en-US" w:eastAsia="zh-CN" w:bidi="ar-SA"/>
        </w:rPr>
      </w:pPr>
      <w:r>
        <w:rPr>
          <w:rFonts w:hint="eastAsia" w:ascii="仿宋_GB2312" w:hAnsi="仿宋_GB2312" w:eastAsia="仿宋_GB2312" w:cs="仿宋_GB2312"/>
          <w:b w:val="0"/>
          <w:bCs w:val="0"/>
          <w:color w:val="auto"/>
          <w:kern w:val="2"/>
          <w:sz w:val="32"/>
          <w:szCs w:val="32"/>
          <w:highlight w:val="none"/>
          <w:lang w:val="en-US" w:eastAsia="zh-CN" w:bidi="ar-SA"/>
        </w:rPr>
        <w:t>（8）专家指导组。由区市场监管局牵头，会同食品安全有关方面的专家，负责为应急响应级别的调整和响应解除以及应急处置工作提供决策建议。完成区指挥部交办的其他任务。</w:t>
      </w:r>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eastAsia" w:ascii="楷体_GB2312" w:hAnsi="楷体_GB2312" w:eastAsia="楷体_GB2312" w:cs="楷体_GB2312"/>
          <w:b w:val="0"/>
          <w:bCs w:val="0"/>
          <w:color w:val="auto"/>
          <w:sz w:val="32"/>
          <w:szCs w:val="32"/>
          <w:lang w:val="en-US" w:eastAsia="zh-CN"/>
        </w:rPr>
      </w:pPr>
      <w:bookmarkStart w:id="13" w:name="_Toc20766"/>
      <w:r>
        <w:rPr>
          <w:rFonts w:hint="default" w:ascii="楷体_GB2312" w:hAnsi="楷体_GB2312" w:eastAsia="楷体_GB2312" w:cs="楷体_GB2312"/>
          <w:b w:val="0"/>
          <w:bCs w:val="0"/>
          <w:color w:val="auto"/>
          <w:sz w:val="32"/>
          <w:szCs w:val="32"/>
          <w:lang w:val="en-US" w:eastAsia="zh-CN"/>
        </w:rPr>
        <w:t>2.5</w:t>
      </w:r>
      <w:r>
        <w:rPr>
          <w:rFonts w:hint="eastAsia" w:ascii="楷体_GB2312" w:hAnsi="楷体_GB2312" w:eastAsia="楷体_GB2312" w:cs="楷体_GB2312"/>
          <w:b w:val="0"/>
          <w:bCs w:val="0"/>
          <w:color w:val="auto"/>
          <w:sz w:val="32"/>
          <w:szCs w:val="32"/>
          <w:lang w:val="en-US" w:eastAsia="zh-CN"/>
        </w:rPr>
        <w:t xml:space="preserve"> 乡镇组织指挥机构</w:t>
      </w:r>
      <w:bookmarkEnd w:id="13"/>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highlight w:val="none"/>
          <w:lang w:eastAsia="zh-CN"/>
        </w:rPr>
        <w:t>乡镇组织指挥体系参照区级组织指挥架构设置，负责统一领导、组织、协调本辖区内食品安全突发事件应对工作，确保科学安全、高效有序开展一般等级及以上等级食品安全突发事件发生后的先期处置。各乡镇应结合实际制定本辖区食品安全突发事件应急预案，完善应急处置措施，做好应急物资和人员储</w:t>
      </w:r>
      <w:r>
        <w:rPr>
          <w:rFonts w:hint="eastAsia" w:ascii="仿宋_GB2312" w:hAnsi="仿宋_GB2312" w:eastAsia="仿宋_GB2312" w:cs="仿宋_GB2312"/>
          <w:color w:val="auto"/>
          <w:sz w:val="32"/>
          <w:szCs w:val="32"/>
          <w:lang w:eastAsia="zh-CN"/>
        </w:rPr>
        <w:t>备。</w:t>
      </w:r>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default" w:ascii="楷体_GB2312" w:hAnsi="楷体_GB2312" w:eastAsia="楷体_GB2312" w:cs="楷体_GB2312"/>
          <w:b w:val="0"/>
          <w:bCs w:val="0"/>
          <w:color w:val="auto"/>
          <w:sz w:val="32"/>
          <w:szCs w:val="32"/>
          <w:lang w:val="en-US" w:eastAsia="zh-CN"/>
        </w:rPr>
      </w:pPr>
      <w:bookmarkStart w:id="14" w:name="_Toc12359"/>
      <w:r>
        <w:rPr>
          <w:rFonts w:hint="default" w:ascii="楷体_GB2312" w:hAnsi="楷体_GB2312" w:eastAsia="楷体_GB2312" w:cs="楷体_GB2312"/>
          <w:b w:val="0"/>
          <w:bCs w:val="0"/>
          <w:color w:val="auto"/>
          <w:sz w:val="32"/>
          <w:szCs w:val="32"/>
          <w:lang w:val="en-US" w:eastAsia="zh-CN"/>
        </w:rPr>
        <w:t>2.</w:t>
      </w:r>
      <w:r>
        <w:rPr>
          <w:rFonts w:hint="eastAsia" w:ascii="楷体_GB2312" w:hAnsi="楷体_GB2312" w:eastAsia="楷体_GB2312" w:cs="楷体_GB2312"/>
          <w:b w:val="0"/>
          <w:bCs w:val="0"/>
          <w:color w:val="auto"/>
          <w:sz w:val="32"/>
          <w:szCs w:val="32"/>
          <w:lang w:val="en-US" w:eastAsia="zh-CN"/>
        </w:rPr>
        <w:t>6 其他情况组织指挥</w:t>
      </w:r>
      <w:bookmarkEnd w:id="14"/>
    </w:p>
    <w:p>
      <w:pPr>
        <w:pStyle w:val="7"/>
        <w:keepNext w:val="0"/>
        <w:keepLines w:val="0"/>
        <w:pageBreakBefore w:val="0"/>
        <w:tabs>
          <w:tab w:val="left" w:pos="1503"/>
        </w:tabs>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非级别食品安全突发事件的应对处置工作由区政府统一领导、组织、指挥。对需要市级层面协调处置的跨县（市、区）级行政区域的食品安全突发事件，由区政府向市政府提出请求，或由区食安办向市食安办提出请求。</w:t>
      </w:r>
    </w:p>
    <w:p>
      <w:pPr>
        <w:pStyle w:val="7"/>
        <w:keepNext w:val="0"/>
        <w:keepLines w:val="0"/>
        <w:pageBreakBefore w:val="0"/>
        <w:tabs>
          <w:tab w:val="left" w:pos="4583"/>
        </w:tabs>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各级有关部门及技术支撑</w:t>
      </w:r>
      <w:r>
        <w:rPr>
          <w:rFonts w:hint="eastAsia" w:ascii="仿宋_GB2312" w:hAnsi="仿宋_GB2312" w:eastAsia="仿宋_GB2312" w:cs="仿宋_GB2312"/>
          <w:color w:val="auto"/>
          <w:sz w:val="32"/>
          <w:szCs w:val="32"/>
          <w:u w:val="none" w:color="FFFFFF"/>
          <w:shd w:val="clear" w:fill="FFFFFF"/>
          <w:lang w:eastAsia="zh-CN"/>
        </w:rPr>
        <w:t>机构</w:t>
      </w:r>
      <w:r>
        <w:rPr>
          <w:rFonts w:hint="eastAsia" w:ascii="仿宋_GB2312" w:hAnsi="仿宋_GB2312" w:eastAsia="仿宋_GB2312" w:cs="仿宋_GB2312"/>
          <w:color w:val="auto"/>
          <w:sz w:val="32"/>
          <w:szCs w:val="32"/>
          <w:lang w:eastAsia="zh-CN"/>
        </w:rPr>
        <w:t>按照职责分工，密切配合，共同做好食品安全突发事件防范应对工作。</w:t>
      </w:r>
    </w:p>
    <w:p>
      <w:pPr>
        <w:keepNext w:val="0"/>
        <w:keepLines w:val="0"/>
        <w:pageBreakBefore w:val="0"/>
        <w:tabs>
          <w:tab w:val="left" w:pos="1518"/>
        </w:tabs>
        <w:kinsoku/>
        <w:wordWrap/>
        <w:overflowPunct/>
        <w:topLinePunct w:val="0"/>
        <w:autoSpaceDE/>
        <w:autoSpaceDN/>
        <w:bidi w:val="0"/>
        <w:adjustRightInd/>
        <w:snapToGrid/>
        <w:spacing w:line="560" w:lineRule="exact"/>
        <w:ind w:firstLine="636" w:firstLineChars="200"/>
        <w:textAlignment w:val="auto"/>
        <w:outlineLvl w:val="0"/>
        <w:rPr>
          <w:rFonts w:hint="default" w:ascii="黑体" w:hAnsi="黑体" w:eastAsia="黑体" w:cs="黑体"/>
          <w:bCs/>
          <w:color w:val="auto"/>
          <w:sz w:val="32"/>
          <w:szCs w:val="32"/>
          <w:u w:val="none" w:color="FFFFFF"/>
          <w:shd w:val="clear" w:fill="FFFFFF"/>
        </w:rPr>
      </w:pPr>
      <w:bookmarkStart w:id="15" w:name="_Toc2286"/>
      <w:r>
        <w:rPr>
          <w:rFonts w:hint="default" w:ascii="黑体" w:hAnsi="黑体" w:eastAsia="黑体" w:cs="黑体"/>
          <w:bCs/>
          <w:color w:val="auto"/>
          <w:sz w:val="32"/>
          <w:szCs w:val="32"/>
          <w:u w:val="none" w:color="FFFFFF"/>
          <w:shd w:val="clear" w:fill="FFFFFF"/>
        </w:rPr>
        <w:t>3</w:t>
      </w:r>
      <w:r>
        <w:rPr>
          <w:rFonts w:hint="eastAsia" w:ascii="黑体" w:hAnsi="黑体" w:eastAsia="黑体" w:cs="黑体"/>
          <w:bCs/>
          <w:color w:val="auto"/>
          <w:sz w:val="32"/>
          <w:szCs w:val="32"/>
          <w:u w:val="none" w:color="FFFFFF"/>
          <w:shd w:val="clear" w:fill="FFFFFF"/>
          <w:lang w:val="en-US" w:eastAsia="zh-CN"/>
        </w:rPr>
        <w:t xml:space="preserve"> </w:t>
      </w:r>
      <w:r>
        <w:rPr>
          <w:rFonts w:hint="eastAsia" w:ascii="黑体" w:hAnsi="黑体" w:eastAsia="黑体" w:cs="黑体"/>
          <w:bCs/>
          <w:color w:val="auto"/>
          <w:sz w:val="32"/>
          <w:szCs w:val="32"/>
          <w:u w:val="none" w:color="FFFFFF"/>
          <w:shd w:val="clear" w:fill="FFFFFF"/>
        </w:rPr>
        <w:t>运行机制</w:t>
      </w:r>
      <w:bookmarkEnd w:id="15"/>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default" w:ascii="楷体_GB2312" w:hAnsi="楷体_GB2312" w:eastAsia="楷体_GB2312" w:cs="楷体_GB2312"/>
          <w:b w:val="0"/>
          <w:bCs w:val="0"/>
          <w:color w:val="auto"/>
          <w:sz w:val="32"/>
          <w:szCs w:val="32"/>
          <w:lang w:val="en-US" w:eastAsia="zh-CN"/>
        </w:rPr>
      </w:pPr>
      <w:bookmarkStart w:id="16" w:name="_Toc28742"/>
      <w:r>
        <w:rPr>
          <w:rFonts w:hint="default" w:ascii="楷体_GB2312" w:hAnsi="楷体_GB2312" w:eastAsia="楷体_GB2312" w:cs="楷体_GB2312"/>
          <w:b w:val="0"/>
          <w:bCs w:val="0"/>
          <w:color w:val="auto"/>
          <w:sz w:val="32"/>
          <w:szCs w:val="32"/>
          <w:lang w:val="en-US" w:eastAsia="zh-CN"/>
        </w:rPr>
        <w:t>3.1</w:t>
      </w:r>
      <w:r>
        <w:rPr>
          <w:rFonts w:hint="eastAsia" w:ascii="楷体_GB2312" w:hAnsi="楷体_GB2312" w:eastAsia="楷体_GB2312" w:cs="楷体_GB2312"/>
          <w:b w:val="0"/>
          <w:bCs w:val="0"/>
          <w:color w:val="auto"/>
          <w:sz w:val="32"/>
          <w:szCs w:val="32"/>
          <w:lang w:val="en-US" w:eastAsia="zh-CN"/>
        </w:rPr>
        <w:t xml:space="preserve"> 风险防控</w:t>
      </w:r>
      <w:bookmarkEnd w:id="16"/>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3.1.1</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rPr>
        <w:t>各级食品安全</w:t>
      </w:r>
      <w:r>
        <w:rPr>
          <w:rFonts w:hint="eastAsia" w:ascii="仿宋_GB2312" w:hAnsi="仿宋_GB2312" w:eastAsia="仿宋_GB2312" w:cs="仿宋_GB2312"/>
          <w:color w:val="auto"/>
          <w:sz w:val="32"/>
          <w:szCs w:val="32"/>
          <w:lang w:eastAsia="zh-CN"/>
        </w:rPr>
        <w:t>监督管理</w:t>
      </w:r>
      <w:r>
        <w:rPr>
          <w:rFonts w:hint="eastAsia" w:ascii="仿宋_GB2312" w:hAnsi="仿宋_GB2312" w:eastAsia="仿宋_GB2312" w:cs="仿宋_GB2312"/>
          <w:color w:val="auto"/>
          <w:sz w:val="32"/>
          <w:szCs w:val="32"/>
        </w:rPr>
        <w:t>部门应建立常态化值班值守制度，确保通信畅通，及时处理应急事项。</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default" w:ascii="Times New Roman" w:hAnsi="Times New Roman" w:eastAsia="方正仿宋_GBK" w:cs="Times New Roman"/>
          <w:color w:val="auto"/>
          <w:sz w:val="32"/>
          <w:szCs w:val="32"/>
        </w:rPr>
      </w:pPr>
      <w:r>
        <w:rPr>
          <w:rFonts w:hint="eastAsia" w:ascii="仿宋_GB2312" w:hAnsi="仿宋_GB2312" w:eastAsia="仿宋_GB2312" w:cs="仿宋_GB2312"/>
          <w:color w:val="auto"/>
          <w:sz w:val="32"/>
          <w:szCs w:val="32"/>
        </w:rPr>
        <w:t>3.1.2</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rPr>
        <w:t>各级食品安全</w:t>
      </w:r>
      <w:r>
        <w:rPr>
          <w:rFonts w:hint="eastAsia" w:ascii="仿宋_GB2312" w:hAnsi="仿宋_GB2312" w:eastAsia="仿宋_GB2312" w:cs="仿宋_GB2312"/>
          <w:color w:val="auto"/>
          <w:sz w:val="32"/>
          <w:szCs w:val="32"/>
          <w:lang w:eastAsia="zh-CN"/>
        </w:rPr>
        <w:t>监督管理</w:t>
      </w:r>
      <w:r>
        <w:rPr>
          <w:rFonts w:hint="eastAsia" w:ascii="仿宋_GB2312" w:hAnsi="仿宋_GB2312" w:eastAsia="仿宋_GB2312" w:cs="仿宋_GB2312"/>
          <w:color w:val="auto"/>
          <w:sz w:val="32"/>
          <w:szCs w:val="32"/>
        </w:rPr>
        <w:t>部门要按照职责分工对可能发生的突发事件进行综合性评估和趋势分析，研究制定风险分级分类标准和管理办法。各级食品安全突发事件应对主要牵头部门应于每年</w:t>
      </w:r>
      <w:r>
        <w:rPr>
          <w:rFonts w:hint="eastAsia" w:ascii="仿宋_GB2312" w:hAnsi="仿宋_GB2312" w:eastAsia="仿宋_GB2312" w:cs="仿宋_GB2312"/>
          <w:color w:val="auto"/>
          <w:sz w:val="32"/>
          <w:szCs w:val="32"/>
          <w:u w:val="none" w:color="FFFFFF"/>
          <w:shd w:val="clear" w:fill="FFFFFF"/>
        </w:rPr>
        <w:t>年底</w:t>
      </w:r>
      <w:r>
        <w:rPr>
          <w:rFonts w:hint="eastAsia" w:ascii="仿宋_GB2312" w:hAnsi="仿宋_GB2312" w:eastAsia="仿宋_GB2312" w:cs="仿宋_GB2312"/>
          <w:color w:val="auto"/>
          <w:sz w:val="32"/>
          <w:szCs w:val="32"/>
        </w:rPr>
        <w:t>对下一年度突发事件发生发展趋势进行研判和预测分析，并跟踪研判，提出防范措施建议，报本级党委、政府及上级主管部门，抄送本级应急管理部门。</w:t>
      </w:r>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default" w:ascii="楷体_GB2312" w:hAnsi="楷体_GB2312" w:eastAsia="楷体_GB2312" w:cs="楷体_GB2312"/>
          <w:b w:val="0"/>
          <w:bCs w:val="0"/>
          <w:color w:val="auto"/>
          <w:sz w:val="32"/>
          <w:szCs w:val="32"/>
          <w:lang w:val="en-US" w:eastAsia="zh-CN"/>
        </w:rPr>
      </w:pPr>
      <w:bookmarkStart w:id="17" w:name="_Toc11079"/>
      <w:r>
        <w:rPr>
          <w:rFonts w:hint="default" w:ascii="楷体_GB2312" w:hAnsi="楷体_GB2312" w:eastAsia="楷体_GB2312" w:cs="楷体_GB2312"/>
          <w:b w:val="0"/>
          <w:bCs w:val="0"/>
          <w:color w:val="auto"/>
          <w:sz w:val="32"/>
          <w:szCs w:val="32"/>
          <w:lang w:val="en-US" w:eastAsia="zh-CN"/>
        </w:rPr>
        <w:t>3.2</w:t>
      </w:r>
      <w:r>
        <w:rPr>
          <w:rFonts w:hint="eastAsia" w:ascii="楷体_GB2312" w:hAnsi="楷体_GB2312" w:eastAsia="楷体_GB2312" w:cs="楷体_GB2312"/>
          <w:b w:val="0"/>
          <w:bCs w:val="0"/>
          <w:color w:val="auto"/>
          <w:sz w:val="32"/>
          <w:szCs w:val="32"/>
          <w:lang w:val="en-US" w:eastAsia="zh-CN"/>
        </w:rPr>
        <w:t xml:space="preserve"> 监测与预警</w:t>
      </w:r>
      <w:bookmarkEnd w:id="17"/>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3.2.1</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rPr>
        <w:t>事件风险监测</w:t>
      </w:r>
    </w:p>
    <w:p>
      <w:pPr>
        <w:pStyle w:val="7"/>
        <w:keepNext w:val="0"/>
        <w:keepLines w:val="0"/>
        <w:pageBreakBefore w:val="0"/>
        <w:tabs>
          <w:tab w:val="left" w:pos="4583"/>
        </w:tabs>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市场监管</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农业农村</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卫生健康</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及其他有关部门按照职责分工开展日常食品安全监督抽检、风险监测等工作，加强对广播、电视、报刊、互联网及移动网络等媒体上有关食品安全</w:t>
      </w:r>
      <w:r>
        <w:rPr>
          <w:rFonts w:hint="eastAsia" w:ascii="仿宋_GB2312" w:hAnsi="仿宋_GB2312" w:eastAsia="仿宋_GB2312" w:cs="仿宋_GB2312"/>
          <w:color w:val="auto"/>
          <w:sz w:val="32"/>
          <w:szCs w:val="32"/>
          <w:u w:val="none" w:color="FFFFFF"/>
          <w:shd w:val="clear" w:fill="FFFFFF"/>
          <w:lang w:eastAsia="zh-CN"/>
        </w:rPr>
        <w:t>舆情</w:t>
      </w:r>
      <w:r>
        <w:rPr>
          <w:rFonts w:hint="eastAsia" w:ascii="仿宋_GB2312" w:hAnsi="仿宋_GB2312" w:eastAsia="仿宋_GB2312" w:cs="仿宋_GB2312"/>
          <w:color w:val="auto"/>
          <w:sz w:val="32"/>
          <w:szCs w:val="32"/>
          <w:lang w:eastAsia="zh-CN"/>
        </w:rPr>
        <w:t>热点信息的跟踪监测，对可能导致食品安全突发事件的风险信息加强收集、分析和研判，必要时，向有关部门和地区通报。</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市场监管</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要牵头建立或应用好食品安全监管基础信息数据库，完善监测网络，划分监测区域，确定监测点，明确监测项目，提供必要的设备、设施，配备专职或兼职人员，对可能发生的突发事件进行监测。食品生产经营企业应当依法落实食品安全主体责任，定期自查，排查和消除食品安全风险隐患，健全风险防控措施。当出现可能导致食品安全突发事件的情况时，要立即报告属地食品安全监督管理部门。</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3.2.2</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rPr>
        <w:t>事件风险预警</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3.2.2.1</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rPr>
        <w:t>预警分级</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可以预警的食品安全突发事件，按照事件发生的可能性大小、紧急程度和可能造成的危害，分为一级、二级、三级和四级预警，分别用红色、橙色、黄色和蓝色表示，一级为最高级别。预警级别的具体划分按照国家市场监管总局制定的标准执行。</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3.2.2.2</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rPr>
        <w:t>预警信息发布</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农业农村</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卫生健康</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等有关部门在监测中发现苗头性、倾向性食品安全</w:t>
      </w:r>
      <w:r>
        <w:rPr>
          <w:rFonts w:hint="eastAsia" w:ascii="仿宋_GB2312" w:hAnsi="仿宋_GB2312" w:eastAsia="仿宋_GB2312" w:cs="仿宋_GB2312"/>
          <w:color w:val="auto"/>
          <w:sz w:val="32"/>
          <w:szCs w:val="32"/>
          <w:u w:val="none" w:color="FFFFFF"/>
          <w:shd w:val="clear" w:fill="FFFFFF"/>
          <w:lang w:eastAsia="zh-CN"/>
        </w:rPr>
        <w:t>问题</w:t>
      </w:r>
      <w:r>
        <w:rPr>
          <w:rFonts w:hint="eastAsia" w:ascii="仿宋_GB2312" w:hAnsi="仿宋_GB2312" w:eastAsia="仿宋_GB2312" w:cs="仿宋_GB2312"/>
          <w:color w:val="auto"/>
          <w:sz w:val="32"/>
          <w:szCs w:val="32"/>
          <w:lang w:eastAsia="zh-CN"/>
        </w:rPr>
        <w:t>可能引发食品安全突发事件的，应及时通报</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市场监管</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市场监管</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经研判后，根据需要通知可能波及的地区做好预警防范工作。</w:t>
      </w:r>
    </w:p>
    <w:p>
      <w:pPr>
        <w:pStyle w:val="7"/>
        <w:keepNext w:val="0"/>
        <w:keepLines w:val="0"/>
        <w:pageBreakBefore w:val="0"/>
        <w:tabs>
          <w:tab w:val="left" w:pos="4583"/>
        </w:tabs>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市场监管</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研判可能发生食品安全突发事件时，应当及时向属地政府提出预警信息发布建议，同时通报本级相关部门和单位。相关信息应及时通过预警信息发布平台和广播、电视、报纸、互联网、手机短信等渠道向本行政区域公众发布。</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3.2.2.3</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rPr>
        <w:t>预警行动</w:t>
      </w:r>
    </w:p>
    <w:p>
      <w:pPr>
        <w:pStyle w:val="7"/>
        <w:keepNext w:val="0"/>
        <w:keepLines w:val="0"/>
        <w:pageBreakBefore w:val="0"/>
        <w:tabs>
          <w:tab w:val="left" w:pos="4583"/>
        </w:tabs>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研判可能发生食品安全突发事件时，各级人民政府及有关部门视情采取以下措施：</w:t>
      </w:r>
    </w:p>
    <w:p>
      <w:pPr>
        <w:pStyle w:val="7"/>
        <w:keepNext w:val="0"/>
        <w:keepLines w:val="0"/>
        <w:pageBreakBefore w:val="0"/>
        <w:tabs>
          <w:tab w:val="left" w:pos="4583"/>
        </w:tabs>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1）分析研判。组织有关部门和机构、专业技术人员及专家，加强苗头性、倾向性食品安全信息和食品安全热点敏感舆情的收集、核查、汇总和分析研判，及时组织开展跟踪监测工作，预估事件发展趋势、危害程度、影响范围。</w:t>
      </w:r>
      <w:r>
        <w:rPr>
          <w:rFonts w:hint="eastAsia" w:ascii="仿宋_GB2312" w:hAnsi="仿宋_GB2312" w:eastAsia="仿宋_GB2312" w:cs="仿宋_GB2312"/>
          <w:color w:val="auto"/>
          <w:sz w:val="32"/>
          <w:szCs w:val="32"/>
          <w:u w:val="none" w:color="FFFFFF"/>
          <w:shd w:val="clear" w:fill="FFFFFF"/>
          <w:lang w:eastAsia="zh-CN"/>
        </w:rPr>
        <w:t>经分析评估和调查核实，符合食品安全突发事件分级响应标准的，按本预案处置。</w:t>
      </w:r>
    </w:p>
    <w:p>
      <w:pPr>
        <w:pStyle w:val="7"/>
        <w:keepNext w:val="0"/>
        <w:keepLines w:val="0"/>
        <w:pageBreakBefore w:val="0"/>
        <w:tabs>
          <w:tab w:val="left" w:pos="4583"/>
        </w:tabs>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（2）有效防范。迅速采取有效防范措施，防止事件进一步蔓延扩大。利用各种渠道增加宣传频次，加强对食品安全应急科普方面的宣传，告知公众停止食用或使用不安全食品。</w:t>
      </w:r>
    </w:p>
    <w:p>
      <w:pPr>
        <w:pStyle w:val="7"/>
        <w:keepNext w:val="0"/>
        <w:keepLines w:val="0"/>
        <w:pageBreakBefore w:val="0"/>
        <w:tabs>
          <w:tab w:val="left" w:pos="4583"/>
        </w:tabs>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w:t>
      </w:r>
      <w:r>
        <w:rPr>
          <w:rFonts w:hint="eastAsia" w:ascii="仿宋_GB2312" w:hAnsi="仿宋_GB2312" w:eastAsia="仿宋_GB2312" w:cs="仿宋_GB2312"/>
          <w:color w:val="auto"/>
          <w:sz w:val="32"/>
          <w:szCs w:val="32"/>
          <w:u w:val="none" w:color="FFFFFF"/>
          <w:shd w:val="clear" w:fill="FFFFFF"/>
          <w:lang w:eastAsia="zh-CN"/>
        </w:rPr>
        <w:t>应对</w:t>
      </w:r>
      <w:r>
        <w:rPr>
          <w:rFonts w:hint="eastAsia" w:ascii="仿宋_GB2312" w:hAnsi="仿宋_GB2312" w:eastAsia="仿宋_GB2312" w:cs="仿宋_GB2312"/>
          <w:color w:val="auto"/>
          <w:sz w:val="32"/>
          <w:szCs w:val="32"/>
          <w:lang w:eastAsia="zh-CN"/>
        </w:rPr>
        <w:t>准备。通知应急队伍和负有相关职责的人员进入待命状态，调集食品安全突发事件应急所需物资、装备和设备，做好应急保障工作。</w:t>
      </w:r>
    </w:p>
    <w:p>
      <w:pPr>
        <w:pStyle w:val="7"/>
        <w:keepNext w:val="0"/>
        <w:keepLines w:val="0"/>
        <w:pageBreakBefore w:val="0"/>
        <w:tabs>
          <w:tab w:val="left" w:pos="4583"/>
        </w:tabs>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（4）舆论引导。及时准确发布事态最新情况，组织专家解读风险，并对可能产生的危害加以解释、说明，加强相关舆情跟踪监测，主动回应社会公众关注的问题，及时澄清谣言传言。</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3.2.2.</w:t>
      </w:r>
      <w:r>
        <w:rPr>
          <w:rFonts w:hint="eastAsia" w:ascii="仿宋_GB2312" w:hAnsi="仿宋_GB2312" w:eastAsia="仿宋_GB2312" w:cs="仿宋_GB2312"/>
          <w:color w:val="auto"/>
          <w:sz w:val="32"/>
          <w:szCs w:val="32"/>
          <w:u w:val="none" w:color="FFFFFF"/>
          <w:shd w:val="clear" w:fill="FFFFFF"/>
        </w:rPr>
        <w:t>4</w:t>
      </w:r>
      <w:r>
        <w:rPr>
          <w:rFonts w:hint="eastAsia" w:ascii="仿宋_GB2312" w:hAnsi="仿宋_GB2312" w:eastAsia="仿宋_GB2312" w:cs="仿宋_GB2312"/>
          <w:color w:val="auto"/>
          <w:sz w:val="32"/>
          <w:szCs w:val="32"/>
          <w:u w:val="none" w:color="FFFFFF"/>
          <w:shd w:val="clear" w:fill="FFFFFF"/>
          <w:lang w:eastAsia="zh-CN"/>
        </w:rPr>
        <w:t xml:space="preserve"> </w:t>
      </w:r>
      <w:r>
        <w:rPr>
          <w:rFonts w:hint="eastAsia" w:ascii="仿宋_GB2312" w:hAnsi="仿宋_GB2312" w:eastAsia="仿宋_GB2312" w:cs="仿宋_GB2312"/>
          <w:color w:val="auto"/>
          <w:sz w:val="32"/>
          <w:szCs w:val="32"/>
        </w:rPr>
        <w:t>预警解除</w:t>
      </w:r>
    </w:p>
    <w:p>
      <w:pPr>
        <w:pStyle w:val="7"/>
        <w:keepNext w:val="0"/>
        <w:keepLines w:val="0"/>
        <w:pageBreakBefore w:val="0"/>
        <w:tabs>
          <w:tab w:val="left" w:pos="4583"/>
        </w:tabs>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发布预警的单位应当根据事态发展和采取措施的效果等情况，适时调整预警级别或者宣布解除预警。当</w:t>
      </w:r>
      <w:r>
        <w:rPr>
          <w:rFonts w:hint="eastAsia" w:ascii="仿宋_GB2312" w:hAnsi="仿宋_GB2312" w:eastAsia="仿宋_GB2312" w:cs="仿宋_GB2312"/>
          <w:color w:val="auto"/>
          <w:sz w:val="32"/>
          <w:szCs w:val="32"/>
          <w:u w:val="none" w:color="FFFFFF"/>
          <w:shd w:val="clear" w:fill="FFFFFF"/>
          <w:lang w:eastAsia="zh-CN"/>
        </w:rPr>
        <w:t>研判</w:t>
      </w:r>
      <w:r>
        <w:rPr>
          <w:rFonts w:hint="eastAsia" w:ascii="仿宋_GB2312" w:hAnsi="仿宋_GB2312" w:eastAsia="仿宋_GB2312" w:cs="仿宋_GB2312"/>
          <w:color w:val="auto"/>
          <w:sz w:val="32"/>
          <w:szCs w:val="32"/>
          <w:lang w:eastAsia="zh-CN"/>
        </w:rPr>
        <w:t>可能引发食品安全突发事件的因素已经消除或得到有效</w:t>
      </w:r>
      <w:r>
        <w:rPr>
          <w:rFonts w:hint="eastAsia" w:ascii="仿宋_GB2312" w:hAnsi="仿宋_GB2312" w:eastAsia="仿宋_GB2312" w:cs="仿宋_GB2312"/>
          <w:color w:val="auto"/>
          <w:sz w:val="32"/>
          <w:szCs w:val="32"/>
          <w:u w:val="none" w:color="FFFFFF"/>
          <w:shd w:val="clear" w:fill="FFFFFF"/>
          <w:lang w:eastAsia="zh-CN"/>
        </w:rPr>
        <w:t>控制时</w:t>
      </w:r>
      <w:r>
        <w:rPr>
          <w:rFonts w:hint="eastAsia" w:ascii="仿宋_GB2312" w:hAnsi="仿宋_GB2312" w:eastAsia="仿宋_GB2312" w:cs="仿宋_GB2312"/>
          <w:color w:val="auto"/>
          <w:sz w:val="32"/>
          <w:szCs w:val="32"/>
          <w:lang w:eastAsia="zh-CN"/>
        </w:rPr>
        <w:t>，应当适时终止相关预警行动。</w:t>
      </w:r>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default" w:ascii="楷体_GB2312" w:hAnsi="楷体_GB2312" w:eastAsia="楷体_GB2312" w:cs="楷体_GB2312"/>
          <w:b w:val="0"/>
          <w:bCs w:val="0"/>
          <w:color w:val="auto"/>
          <w:sz w:val="32"/>
          <w:szCs w:val="32"/>
          <w:lang w:val="en-US" w:eastAsia="zh-CN"/>
        </w:rPr>
      </w:pPr>
      <w:bookmarkStart w:id="18" w:name="_Toc6230"/>
      <w:r>
        <w:rPr>
          <w:rFonts w:hint="default" w:ascii="楷体_GB2312" w:hAnsi="楷体_GB2312" w:eastAsia="楷体_GB2312" w:cs="楷体_GB2312"/>
          <w:b w:val="0"/>
          <w:bCs w:val="0"/>
          <w:color w:val="auto"/>
          <w:sz w:val="32"/>
          <w:szCs w:val="32"/>
          <w:lang w:val="en-US" w:eastAsia="zh-CN"/>
        </w:rPr>
        <w:t>3.3</w:t>
      </w:r>
      <w:r>
        <w:rPr>
          <w:rFonts w:hint="eastAsia" w:ascii="楷体_GB2312" w:hAnsi="楷体_GB2312" w:eastAsia="楷体_GB2312" w:cs="楷体_GB2312"/>
          <w:b w:val="0"/>
          <w:bCs w:val="0"/>
          <w:color w:val="auto"/>
          <w:sz w:val="32"/>
          <w:szCs w:val="32"/>
          <w:lang w:val="en-US" w:eastAsia="zh-CN"/>
        </w:rPr>
        <w:t xml:space="preserve"> 信息报告与通报</w:t>
      </w:r>
      <w:bookmarkEnd w:id="18"/>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3.3.1</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rPr>
        <w:t>报告主体和时限</w:t>
      </w:r>
    </w:p>
    <w:p>
      <w:pPr>
        <w:pStyle w:val="7"/>
        <w:keepNext w:val="0"/>
        <w:keepLines w:val="0"/>
        <w:pageBreakBefore w:val="0"/>
        <w:tabs>
          <w:tab w:val="left" w:pos="4583"/>
        </w:tabs>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各级食品安全监管部门建立实施食品安全突发事件信息报告制度，明确报告的主体、程序及内容，强化首报、续报、终报责任。加强信息直报系统建设，提升突发事件信息报告时效性、准确性，及时通报和共享有关信息。</w:t>
      </w:r>
      <w:r>
        <w:rPr>
          <w:rFonts w:hint="eastAsia" w:ascii="仿宋_GB2312" w:hAnsi="仿宋_GB2312" w:eastAsia="仿宋_GB2312" w:cs="仿宋_GB2312"/>
          <w:color w:val="auto"/>
          <w:sz w:val="32"/>
          <w:szCs w:val="32"/>
          <w:u w:val="none" w:color="FFFFFF"/>
          <w:shd w:val="clear" w:fill="FFFFFF"/>
          <w:lang w:eastAsia="zh-CN"/>
        </w:rPr>
        <w:t>任何单位和个人不得隐瞒、谎报、缓报食品安全突发事件，不得隐匿、伪造、毁灭有关证据。</w:t>
      </w:r>
    </w:p>
    <w:p>
      <w:pPr>
        <w:pStyle w:val="7"/>
        <w:keepNext w:val="0"/>
        <w:keepLines w:val="0"/>
        <w:pageBreakBefore w:val="0"/>
        <w:tabs>
          <w:tab w:val="left" w:pos="4583"/>
        </w:tabs>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（1）食品生产经营者发现其生产经营的食品造成或者可能造成公众健康损害的，以及发生可能与食品安全有关的急性群体性健康损害的单位，应当及时向属地乡镇政府或</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市场监管</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报告。</w:t>
      </w:r>
    </w:p>
    <w:p>
      <w:pPr>
        <w:pStyle w:val="7"/>
        <w:keepNext w:val="0"/>
        <w:keepLines w:val="0"/>
        <w:pageBreakBefore w:val="0"/>
        <w:tabs>
          <w:tab w:val="left" w:pos="4583"/>
        </w:tabs>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（2）医疗卫生机构发现其接收的病人属于食源性疾病病人或者疑似病人的，应当按照规定及时将相关信息向</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卫生健康</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报告，初判是食物中毒的，要同步通报</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市场监管</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卫生健康</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认为与食品安全有关的，应当及时通报</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市场监管</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。发生食源性疾病暴发（包括群体性食物中毒）的单位和接收病人的医疗机构应当在2小时内向</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卫生健康</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市场监管</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报告。</w:t>
      </w:r>
    </w:p>
    <w:p>
      <w:pPr>
        <w:pStyle w:val="7"/>
        <w:keepNext w:val="0"/>
        <w:keepLines w:val="0"/>
        <w:pageBreakBefore w:val="0"/>
        <w:tabs>
          <w:tab w:val="left" w:pos="4583"/>
        </w:tabs>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卫生健康</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在调查处理传染病或者其他突发公共卫生事件中发现与食品安全相关的信息，应当及时通报</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市场监管</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w:t>
      </w:r>
    </w:p>
    <w:p>
      <w:pPr>
        <w:pStyle w:val="7"/>
        <w:keepNext w:val="0"/>
        <w:keepLines w:val="0"/>
        <w:pageBreakBefore w:val="0"/>
        <w:tabs>
          <w:tab w:val="left" w:pos="4583"/>
        </w:tabs>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（4）食品安全相关技术机构（含第三方食品检测机构）、有关社会团体及个人发现食品安全事件相关情况，要及时向</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市场监管</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报告，同时向其相关行政主管部门报告。</w:t>
      </w:r>
    </w:p>
    <w:p>
      <w:pPr>
        <w:pStyle w:val="7"/>
        <w:keepNext w:val="0"/>
        <w:keepLines w:val="0"/>
        <w:pageBreakBefore w:val="0"/>
        <w:tabs>
          <w:tab w:val="left" w:pos="4583"/>
        </w:tabs>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5）区食安委成员单位获得疑似或已确定的食品安全事件信息，特别是敏感人群、敏感时期所发生的食品安全事件信息后，要在第一时间向区食安办报告简要情况，详情随后续报，同时向其上级主管部门报告，原则上不得超过1小时。</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36"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（6）</w:t>
      </w:r>
      <w:r>
        <w:rPr>
          <w:rFonts w:hint="eastAsia" w:ascii="仿宋_GB2312" w:hAnsi="仿宋_GB2312" w:eastAsia="仿宋_GB2312" w:cs="仿宋_GB2312"/>
          <w:color w:val="auto"/>
          <w:kern w:val="0"/>
          <w:sz w:val="32"/>
          <w:szCs w:val="32"/>
          <w:lang w:val="en-US" w:eastAsia="zh-CN" w:bidi="ar"/>
        </w:rPr>
        <w:t>接到突发事件信息后，各级人民政府及其有关部门要立即如实向上级人民政府及其有关部门报告，最迟不得超过1小时。</w:t>
      </w:r>
    </w:p>
    <w:p>
      <w:pPr>
        <w:keepNext w:val="0"/>
        <w:keepLines w:val="0"/>
        <w:pageBreakBefore w:val="0"/>
        <w:widowControl w:val="0"/>
        <w:tabs>
          <w:tab w:val="left" w:pos="4583"/>
        </w:tabs>
        <w:kinsoku/>
        <w:wordWrap/>
        <w:overflowPunct/>
        <w:topLinePunct w:val="0"/>
        <w:autoSpaceDE/>
        <w:autoSpaceDN/>
        <w:bidi w:val="0"/>
        <w:adjustRightInd/>
        <w:snapToGrid/>
        <w:spacing w:line="560" w:lineRule="exact"/>
        <w:ind w:left="0" w:firstLine="636"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0"/>
          <w:sz w:val="32"/>
          <w:szCs w:val="32"/>
          <w:lang w:val="en-US" w:eastAsia="zh-CN" w:bidi="ar"/>
        </w:rPr>
        <w:t>（7）涉及港澳台侨、外籍人员，或影响到境外的突发事件，需要向香港特别行政区政府、澳门特别行政区政府、台湾当局以及有关国家、地区、国际机构通报的，按照相关规定办理。</w:t>
      </w:r>
    </w:p>
    <w:p>
      <w:pPr>
        <w:pStyle w:val="7"/>
        <w:keepNext w:val="0"/>
        <w:keepLines w:val="0"/>
        <w:pageBreakBefore w:val="0"/>
        <w:widowControl w:val="0"/>
        <w:tabs>
          <w:tab w:val="left" w:pos="4583"/>
        </w:tabs>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w w:val="105"/>
          <w:sz w:val="32"/>
          <w:szCs w:val="32"/>
          <w:lang w:eastAsia="zh-CN"/>
        </w:rPr>
      </w:pPr>
      <w:r>
        <w:rPr>
          <w:rFonts w:hint="eastAsia" w:ascii="仿宋_GB2312" w:hAnsi="仿宋_GB2312" w:eastAsia="仿宋_GB2312" w:cs="仿宋_GB2312"/>
          <w:color w:val="auto"/>
          <w:sz w:val="32"/>
          <w:szCs w:val="32"/>
          <w:lang w:eastAsia="zh-CN"/>
        </w:rPr>
        <w:t>（8）发生一般食品安全突发事件，接到报告的乡镇及以上食安办</w:t>
      </w:r>
      <w:r>
        <w:rPr>
          <w:rFonts w:hint="eastAsia" w:ascii="仿宋_GB2312" w:hAnsi="仿宋_GB2312" w:eastAsia="仿宋_GB2312" w:cs="仿宋_GB2312"/>
          <w:color w:val="auto"/>
          <w:sz w:val="32"/>
          <w:szCs w:val="32"/>
          <w:u w:val="none" w:color="FFFFFF"/>
          <w:shd w:val="clear" w:fill="FFFFFF"/>
          <w:lang w:eastAsia="zh-CN"/>
        </w:rPr>
        <w:t>必须</w:t>
      </w:r>
      <w:r>
        <w:rPr>
          <w:rFonts w:hint="eastAsia" w:ascii="仿宋_GB2312" w:hAnsi="仿宋_GB2312" w:eastAsia="仿宋_GB2312" w:cs="仿宋_GB2312"/>
          <w:color w:val="auto"/>
          <w:sz w:val="32"/>
          <w:szCs w:val="32"/>
          <w:lang w:eastAsia="zh-CN"/>
        </w:rPr>
        <w:t>1小时内报本级食安委并逐级向上级食安办报告；每级报告时间不得超过1小时。发生特别重大、重大或者较大食品安全突发事件，接到报告的乡镇及以上食安办</w:t>
      </w:r>
      <w:r>
        <w:rPr>
          <w:rFonts w:hint="eastAsia" w:ascii="仿宋_GB2312" w:hAnsi="仿宋_GB2312" w:eastAsia="仿宋_GB2312" w:cs="仿宋_GB2312"/>
          <w:color w:val="auto"/>
          <w:sz w:val="32"/>
          <w:szCs w:val="32"/>
          <w:u w:val="none" w:color="FFFFFF"/>
          <w:shd w:val="clear" w:fill="FFFFFF"/>
          <w:lang w:eastAsia="zh-CN"/>
        </w:rPr>
        <w:t>必须</w:t>
      </w:r>
      <w:r>
        <w:rPr>
          <w:rFonts w:hint="eastAsia" w:ascii="仿宋_GB2312" w:hAnsi="仿宋_GB2312" w:eastAsia="仿宋_GB2312" w:cs="仿宋_GB2312"/>
          <w:color w:val="auto"/>
          <w:sz w:val="32"/>
          <w:szCs w:val="32"/>
          <w:lang w:eastAsia="zh-CN"/>
        </w:rPr>
        <w:t>30分钟内以电话方式、1小时内书面报告本级食安委并逐级向上级食安办报告，每级报告的时间不得超过1小时</w:t>
      </w:r>
      <w:r>
        <w:rPr>
          <w:rFonts w:hint="eastAsia" w:ascii="仿宋_GB2312" w:hAnsi="仿宋_GB2312" w:eastAsia="仿宋_GB2312" w:cs="仿宋_GB2312"/>
          <w:color w:val="auto"/>
          <w:w w:val="105"/>
          <w:sz w:val="32"/>
          <w:szCs w:val="32"/>
          <w:lang w:eastAsia="zh-CN"/>
        </w:rPr>
        <w:t>。</w:t>
      </w:r>
    </w:p>
    <w:p>
      <w:pPr>
        <w:pStyle w:val="7"/>
        <w:keepNext w:val="0"/>
        <w:keepLines w:val="0"/>
        <w:pageBreakBefore w:val="0"/>
        <w:widowControl w:val="0"/>
        <w:tabs>
          <w:tab w:val="left" w:pos="4583"/>
        </w:tabs>
        <w:kinsoku/>
        <w:wordWrap/>
        <w:overflowPunct/>
        <w:topLinePunct w:val="0"/>
        <w:autoSpaceDE/>
        <w:autoSpaceDN/>
        <w:bidi w:val="0"/>
        <w:adjustRightInd/>
        <w:snapToGrid/>
        <w:spacing w:line="560" w:lineRule="exact"/>
        <w:ind w:firstLine="668" w:firstLineChars="200"/>
        <w:textAlignment w:val="auto"/>
        <w:rPr>
          <w:rFonts w:hint="eastAsia" w:ascii="仿宋_GB2312" w:hAnsi="仿宋_GB2312" w:eastAsia="仿宋_GB2312" w:cs="仿宋_GB2312"/>
          <w:color w:val="auto"/>
          <w:w w:val="105"/>
          <w:sz w:val="32"/>
          <w:szCs w:val="32"/>
          <w:lang w:eastAsia="zh-CN"/>
        </w:rPr>
      </w:pPr>
      <w:r>
        <w:rPr>
          <w:rFonts w:hint="eastAsia" w:ascii="仿宋_GB2312" w:hAnsi="仿宋_GB2312" w:eastAsia="仿宋_GB2312" w:cs="仿宋_GB2312"/>
          <w:color w:val="auto"/>
          <w:w w:val="105"/>
          <w:sz w:val="32"/>
          <w:szCs w:val="32"/>
          <w:lang w:eastAsia="zh-CN"/>
        </w:rPr>
        <w:t>（</w:t>
      </w:r>
      <w:r>
        <w:rPr>
          <w:rFonts w:hint="eastAsia" w:ascii="仿宋_GB2312" w:hAnsi="仿宋_GB2312" w:eastAsia="仿宋_GB2312" w:cs="仿宋_GB2312"/>
          <w:color w:val="auto"/>
          <w:w w:val="105"/>
          <w:sz w:val="32"/>
          <w:szCs w:val="32"/>
          <w:lang w:val="en-US" w:eastAsia="zh-CN"/>
        </w:rPr>
        <w:t>9</w:t>
      </w:r>
      <w:r>
        <w:rPr>
          <w:rFonts w:hint="eastAsia" w:ascii="仿宋_GB2312" w:hAnsi="仿宋_GB2312" w:eastAsia="仿宋_GB2312" w:cs="仿宋_GB2312"/>
          <w:color w:val="auto"/>
          <w:w w:val="105"/>
          <w:sz w:val="32"/>
          <w:szCs w:val="32"/>
          <w:lang w:eastAsia="zh-CN"/>
        </w:rPr>
        <w:t>）接到事件信息的食安委成员单</w:t>
      </w:r>
      <w:r>
        <w:rPr>
          <w:rFonts w:hint="eastAsia" w:ascii="仿宋_GB2312" w:hAnsi="仿宋_GB2312" w:eastAsia="仿宋_GB2312" w:cs="仿宋_GB2312"/>
          <w:color w:val="auto"/>
          <w:w w:val="105"/>
          <w:sz w:val="32"/>
          <w:szCs w:val="32"/>
          <w:u w:val="none" w:color="FFFFFF"/>
          <w:shd w:val="clear" w:fill="FFFFFF"/>
          <w:lang w:eastAsia="zh-CN"/>
        </w:rPr>
        <w:t>位</w:t>
      </w:r>
      <w:r>
        <w:rPr>
          <w:rFonts w:hint="eastAsia" w:ascii="仿宋_GB2312" w:hAnsi="仿宋_GB2312" w:eastAsia="仿宋_GB2312" w:cs="仿宋_GB2312"/>
          <w:color w:val="auto"/>
          <w:w w:val="105"/>
          <w:sz w:val="32"/>
          <w:szCs w:val="32"/>
          <w:lang w:eastAsia="zh-CN"/>
        </w:rPr>
        <w:t>经核实事件发生地不在本行政区域时，需及时向同级食安委和事件发生地监管部门通报。</w:t>
      </w:r>
    </w:p>
    <w:p>
      <w:pPr>
        <w:pStyle w:val="7"/>
        <w:keepNext w:val="0"/>
        <w:keepLines w:val="0"/>
        <w:pageBreakBefore w:val="0"/>
        <w:widowControl w:val="0"/>
        <w:tabs>
          <w:tab w:val="left" w:pos="4583"/>
        </w:tabs>
        <w:kinsoku/>
        <w:wordWrap/>
        <w:overflowPunct/>
        <w:topLinePunct w:val="0"/>
        <w:autoSpaceDE/>
        <w:autoSpaceDN/>
        <w:bidi w:val="0"/>
        <w:adjustRightInd/>
        <w:snapToGrid/>
        <w:spacing w:line="560" w:lineRule="exact"/>
        <w:ind w:firstLine="668"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w w:val="105"/>
          <w:sz w:val="32"/>
          <w:szCs w:val="32"/>
          <w:lang w:eastAsia="zh-CN"/>
        </w:rPr>
        <w:t>（</w:t>
      </w:r>
      <w:r>
        <w:rPr>
          <w:rFonts w:hint="eastAsia" w:ascii="仿宋_GB2312" w:hAnsi="仿宋_GB2312" w:eastAsia="仿宋_GB2312" w:cs="仿宋_GB2312"/>
          <w:color w:val="auto"/>
          <w:w w:val="105"/>
          <w:sz w:val="32"/>
          <w:szCs w:val="32"/>
          <w:lang w:val="en-US" w:eastAsia="zh-CN"/>
        </w:rPr>
        <w:t>10</w:t>
      </w:r>
      <w:r>
        <w:rPr>
          <w:rFonts w:hint="eastAsia" w:ascii="仿宋_GB2312" w:hAnsi="仿宋_GB2312" w:eastAsia="仿宋_GB2312" w:cs="仿宋_GB2312"/>
          <w:color w:val="auto"/>
          <w:sz w:val="32"/>
          <w:szCs w:val="32"/>
          <w:lang w:eastAsia="zh-CN"/>
        </w:rPr>
        <w:t>）各级食安办应向社会及有关单位公布应急事件信息报告电话，畅通信息渠道，保障食品安全事件信息报告与通报的及时性。</w:t>
      </w:r>
    </w:p>
    <w:p>
      <w:pPr>
        <w:keepNext w:val="0"/>
        <w:keepLines w:val="0"/>
        <w:pageBreakBefore w:val="0"/>
        <w:widowControl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3.3.2</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rPr>
        <w:t>报告内容</w:t>
      </w:r>
    </w:p>
    <w:p>
      <w:pPr>
        <w:keepNext w:val="0"/>
        <w:keepLines w:val="0"/>
        <w:pageBreakBefore w:val="0"/>
        <w:widowControl w:val="0"/>
        <w:tabs>
          <w:tab w:val="left" w:pos="1475"/>
        </w:tabs>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食品生产经营者、医疗机构、技术机构和社会团体、个人报告疑似食品安全突发事件信息时，应当包括事件发生时间、地点和当前状况等基本情况。</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关监管部门初报食品安全突发事件信息应包括信息来源、事件发生时间、地点、性质、简要经过、影响范围、人员伤（病）亡及家属安抚、网上舆情、社会面治安稳定、现场救援等情况和已经采取的其他措施；根据事件应对情况可进行多次续报，内容主要包括事件进展、发展趋势、后续应对措施、调查详情、原因分析等信息；终报应包括事件概况、调查处理过程、事件性质、事件责任认定、追溯或处置结果、整改措施和效果评价等。</w:t>
      </w:r>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3.3.3</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rPr>
        <w:t>先期处置</w:t>
      </w:r>
    </w:p>
    <w:p>
      <w:pPr>
        <w:pStyle w:val="5"/>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乡镇及以上食安办接到食品安全事件报告后，应立即按要求上报和通报事件信息，同时组织本级食安委成员单位，在各自职责范围内开展先期应急处置或事件调查，采取下列措施，防止或减轻社会危害。</w:t>
      </w:r>
    </w:p>
    <w:p>
      <w:pPr>
        <w:pStyle w:val="5"/>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（1）开展应急救援，组织救治患者，做好安抚工作。</w:t>
      </w:r>
    </w:p>
    <w:p>
      <w:pPr>
        <w:pStyle w:val="5"/>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（2）保护现场，维护治安，封存可能导致食品安全事件的食品及其原料；封存被污染的食品工具及用具；</w:t>
      </w:r>
      <w:r>
        <w:rPr>
          <w:rFonts w:hint="eastAsia" w:ascii="仿宋_GB2312" w:hAnsi="仿宋_GB2312" w:eastAsia="仿宋_GB2312" w:cs="仿宋_GB2312"/>
          <w:color w:val="auto"/>
          <w:sz w:val="32"/>
          <w:szCs w:val="32"/>
          <w:u w:val="none" w:color="FFFFFF"/>
          <w:shd w:val="clear" w:fill="FFFFFF"/>
          <w:lang w:eastAsia="zh-CN"/>
        </w:rPr>
        <w:t>封存</w:t>
      </w:r>
      <w:r>
        <w:rPr>
          <w:rFonts w:hint="eastAsia" w:ascii="仿宋_GB2312" w:hAnsi="仿宋_GB2312" w:eastAsia="仿宋_GB2312" w:cs="仿宋_GB2312"/>
          <w:color w:val="auto"/>
          <w:sz w:val="32"/>
          <w:szCs w:val="32"/>
          <w:lang w:eastAsia="zh-CN"/>
        </w:rPr>
        <w:t>发生集体性食物中毒的食堂或操作间；立即组织检验，对确认属于被污染的食品及其原料，责令食品生产经营者依法予以召回，停止生产经营。</w:t>
      </w:r>
    </w:p>
    <w:p>
      <w:pPr>
        <w:pStyle w:val="5"/>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（3）根据各自职责开展事件初步调查。</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default" w:ascii="Times New Roman" w:hAnsi="Times New Roman" w:eastAsia="仿宋_GB2312" w:cs="Times New Roman"/>
          <w:color w:val="auto"/>
          <w:sz w:val="32"/>
          <w:szCs w:val="32"/>
          <w:lang w:eastAsia="zh-CN"/>
        </w:rPr>
      </w:pPr>
      <w:r>
        <w:rPr>
          <w:rFonts w:hint="eastAsia" w:ascii="仿宋_GB2312" w:hAnsi="仿宋_GB2312" w:eastAsia="仿宋_GB2312" w:cs="仿宋_GB2312"/>
          <w:color w:val="auto"/>
          <w:sz w:val="32"/>
          <w:szCs w:val="32"/>
          <w:lang w:eastAsia="zh-CN"/>
        </w:rPr>
        <w:t>（4）必要时，报请本级人民政府同意</w:t>
      </w:r>
      <w:r>
        <w:rPr>
          <w:rFonts w:hint="eastAsia" w:ascii="仿宋_GB2312" w:hAnsi="仿宋_GB2312" w:eastAsia="仿宋_GB2312" w:cs="仿宋_GB2312"/>
          <w:color w:val="auto"/>
          <w:sz w:val="32"/>
          <w:szCs w:val="32"/>
          <w:u w:val="none" w:color="FFFFFF"/>
          <w:shd w:val="clear" w:fill="FFFFFF"/>
          <w:lang w:eastAsia="zh-CN"/>
        </w:rPr>
        <w:t>后</w:t>
      </w:r>
      <w:r>
        <w:rPr>
          <w:rFonts w:hint="eastAsia" w:ascii="仿宋_GB2312" w:hAnsi="仿宋_GB2312" w:eastAsia="仿宋_GB2312" w:cs="仿宋_GB2312"/>
          <w:color w:val="auto"/>
          <w:sz w:val="32"/>
          <w:szCs w:val="32"/>
          <w:lang w:eastAsia="zh-CN"/>
        </w:rPr>
        <w:t>向社会依法发布食品安全事件及其处理情况，对可能产生的危害加以解释和说明。</w:t>
      </w:r>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default" w:ascii="楷体_GB2312" w:hAnsi="楷体_GB2312" w:eastAsia="楷体_GB2312" w:cs="楷体_GB2312"/>
          <w:b w:val="0"/>
          <w:bCs w:val="0"/>
          <w:color w:val="auto"/>
          <w:sz w:val="32"/>
          <w:szCs w:val="32"/>
          <w:lang w:val="en-US" w:eastAsia="zh-CN"/>
        </w:rPr>
      </w:pPr>
      <w:bookmarkStart w:id="19" w:name="_Toc25446"/>
      <w:r>
        <w:rPr>
          <w:rFonts w:hint="default" w:ascii="楷体_GB2312" w:hAnsi="楷体_GB2312" w:eastAsia="楷体_GB2312" w:cs="楷体_GB2312"/>
          <w:b w:val="0"/>
          <w:bCs w:val="0"/>
          <w:color w:val="auto"/>
          <w:sz w:val="32"/>
          <w:szCs w:val="32"/>
          <w:lang w:val="en-US" w:eastAsia="zh-CN"/>
        </w:rPr>
        <w:t>3.4</w:t>
      </w:r>
      <w:r>
        <w:rPr>
          <w:rFonts w:hint="eastAsia" w:ascii="楷体_GB2312" w:hAnsi="楷体_GB2312" w:eastAsia="楷体_GB2312" w:cs="楷体_GB2312"/>
          <w:b w:val="0"/>
          <w:bCs w:val="0"/>
          <w:color w:val="auto"/>
          <w:sz w:val="32"/>
          <w:szCs w:val="32"/>
          <w:lang w:val="en-US" w:eastAsia="zh-CN"/>
        </w:rPr>
        <w:t xml:space="preserve"> 应急响应</w:t>
      </w:r>
      <w:bookmarkEnd w:id="19"/>
    </w:p>
    <w:p>
      <w:pPr>
        <w:keepNext w:val="0"/>
        <w:keepLines w:val="0"/>
        <w:pageBreakBefore w:val="0"/>
        <w:kinsoku/>
        <w:wordWrap/>
        <w:overflowPunct/>
        <w:topLinePunct w:val="0"/>
        <w:autoSpaceDE/>
        <w:autoSpaceDN/>
        <w:bidi w:val="0"/>
        <w:adjustRightInd/>
        <w:snapToGrid/>
        <w:spacing w:line="560" w:lineRule="exact"/>
        <w:ind w:firstLine="636"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3.4.1</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rPr>
        <w:t>响应分级</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食品安全突发事件发生后，区内各层面应根据食品安全突发事件初判级别、预期影响后果和本级应急处置能力等，综合判断确定本层级是否启动响应和启动响应的级别及采取的应急处置措施。对于引发舆论热议和社会高度关注，或发生在重点地区、重要会议及重大活动期间的食品安全突发事件，可适当提高响应级别。</w:t>
      </w:r>
      <w:r>
        <w:rPr>
          <w:rFonts w:hint="eastAsia" w:ascii="仿宋_GB2312" w:hAnsi="仿宋_GB2312" w:eastAsia="仿宋_GB2312" w:cs="仿宋_GB2312"/>
          <w:color w:val="auto"/>
          <w:sz w:val="32"/>
          <w:szCs w:val="32"/>
          <w:u w:val="none" w:color="FFFFFF"/>
          <w:shd w:val="clear" w:fill="FFFFFF"/>
          <w:lang w:eastAsia="zh-CN"/>
        </w:rPr>
        <w:t>应急响应启动后，可以根据实际情况调整响应级别。</w:t>
      </w:r>
    </w:p>
    <w:p>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36"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u w:val="none" w:color="FFFFFF"/>
          <w:shd w:val="clear" w:fill="FFFFFF"/>
          <w:lang w:val="en-US" w:eastAsia="zh-CN" w:bidi="ar"/>
        </w:rPr>
        <w:t>发生级别食品安全突发事件，应立即启动应急响应。</w:t>
      </w:r>
      <w:r>
        <w:rPr>
          <w:rFonts w:hint="eastAsia" w:ascii="仿宋_GB2312" w:hAnsi="仿宋_GB2312" w:eastAsia="仿宋_GB2312" w:cs="仿宋_GB2312"/>
          <w:color w:val="auto"/>
          <w:kern w:val="0"/>
          <w:sz w:val="32"/>
          <w:szCs w:val="32"/>
          <w:highlight w:val="none"/>
          <w:lang w:val="en-US" w:eastAsia="zh-CN" w:bidi="ar"/>
        </w:rPr>
        <w:t>区级层面应急响应一般按食品安全突发事件等级由高到低分为四级：一级、二级、三级、四级。原则上，一级、二级、三级响应由区委、区政府主要领导组织指挥应对；四级响应由区政府主要领导组织指挥应对。</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食品安全突发事件区级响应分级标准为：启动一级、二级、三级响应，由区委、区政府主要领导决定；启动四级响应由区政府分管领导报请主要领导决定。</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食源性疾病中涉及传染病疫情的，按照《中华人民共和国传染病防治法》和国家、四川省、乐山市突发公共卫生事件应急预案等相关规定开展疫情防控和应急处置。</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3.4.2 响应措施</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食品安全突发事件发生后，根据</w:t>
      </w:r>
      <w:r>
        <w:rPr>
          <w:rFonts w:hint="eastAsia" w:ascii="仿宋_GB2312" w:hAnsi="仿宋_GB2312" w:eastAsia="仿宋_GB2312" w:cs="仿宋_GB2312"/>
          <w:color w:val="auto"/>
          <w:sz w:val="32"/>
          <w:szCs w:val="32"/>
          <w:u w:val="none" w:color="FFFFFF"/>
          <w:shd w:val="clear" w:fill="FFFFFF"/>
          <w:lang w:eastAsia="zh-CN"/>
        </w:rPr>
        <w:t>事件</w:t>
      </w:r>
      <w:r>
        <w:rPr>
          <w:rFonts w:hint="eastAsia" w:ascii="仿宋_GB2312" w:hAnsi="仿宋_GB2312" w:eastAsia="仿宋_GB2312" w:cs="仿宋_GB2312"/>
          <w:color w:val="auto"/>
          <w:sz w:val="32"/>
          <w:szCs w:val="32"/>
          <w:lang w:eastAsia="zh-CN"/>
        </w:rPr>
        <w:t>性质、特点和危害程度，各级人民政府和有关部门、单位应当根据工作需要，做好先期处置工作，组织采取以下相关措施。</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3.4.2.1 医学救援</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卫生健康</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迅速组织当地医疗资源和力量，对食品安全突发事件患者进行诊断治疗，视情况增派医疗卫生专家和卫生应急队伍，调配急需医药物资，根据需要及时、安全地将重症患者转运到有条件的医疗机构实施救治，支持事发地医学救援工作；提出保护公众健康的意见建议，做好伤病员的心理援助。</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3.4.2.2 现场处置</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各有关部门应当依法封存可能导致食品安全突发事件的食品及其原料和可能被污染的食品相关产品；对确认属于被污染的食品及其原料，责令生产经营者按相关法律法规规定召回或者停止经营；对被污染的食品相关产品，必要时应当标明危害范围，防止危害扩大或证据灭失等。依法封存涉事相关场所以及用于食品生产经营的工具、设备，待现场调查结束后，责令彻底清洗消毒被污染的场所以及用于食品生产经营的工具、设备，消除污染。</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3.4.2.3 流行病学调查</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卫生健康</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及时组织疾病预防控制机构对</w:t>
      </w:r>
      <w:r>
        <w:rPr>
          <w:rFonts w:hint="eastAsia" w:ascii="仿宋_GB2312" w:hAnsi="仿宋_GB2312" w:eastAsia="仿宋_GB2312" w:cs="仿宋_GB2312"/>
          <w:color w:val="auto"/>
          <w:sz w:val="32"/>
          <w:szCs w:val="32"/>
          <w:u w:val="none" w:color="FFFFFF"/>
          <w:shd w:val="clear" w:fill="FFFFFF"/>
          <w:lang w:eastAsia="zh-CN"/>
        </w:rPr>
        <w:t>事件</w:t>
      </w:r>
      <w:r>
        <w:rPr>
          <w:rFonts w:hint="eastAsia" w:ascii="仿宋_GB2312" w:hAnsi="仿宋_GB2312" w:eastAsia="仿宋_GB2312" w:cs="仿宋_GB2312"/>
          <w:color w:val="auto"/>
          <w:sz w:val="32"/>
          <w:szCs w:val="32"/>
          <w:lang w:eastAsia="zh-CN"/>
        </w:rPr>
        <w:t>现场进行卫生处理，及时开展食品安全事件流行病学调查，有关部门和食品生产经营单位应当予以配合。流行病学调查有初步判断方向时应当及时向</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市场监管</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卫生健康</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通报，在完成流行病学调查报告后，及时（7日内）提交符合相关要求的流行病学调查报告。指挥部办公室应当组织专家对流行病学报告进行审查后，上报指挥部。</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3.4.2.4 应急检验检测</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应急处置专业技术支撑机构应当对引发食品安全突发事件的相关样品及时进行应急检验检测，提交准确的检验检测报告，必要时，可以组织专家组对检验检测报告进行综合分析和评估，为制定事件</w:t>
      </w:r>
      <w:r>
        <w:rPr>
          <w:rFonts w:hint="eastAsia" w:ascii="仿宋_GB2312" w:hAnsi="仿宋_GB2312" w:eastAsia="仿宋_GB2312" w:cs="仿宋_GB2312"/>
          <w:color w:val="auto"/>
          <w:sz w:val="32"/>
          <w:szCs w:val="32"/>
          <w:u w:val="none" w:color="FFFFFF"/>
          <w:shd w:val="clear" w:fill="FFFFFF"/>
          <w:lang w:eastAsia="zh-CN"/>
        </w:rPr>
        <w:t>调查</w:t>
      </w:r>
      <w:r>
        <w:rPr>
          <w:rFonts w:hint="eastAsia" w:ascii="仿宋_GB2312" w:hAnsi="仿宋_GB2312" w:eastAsia="仿宋_GB2312" w:cs="仿宋_GB2312"/>
          <w:color w:val="auto"/>
          <w:sz w:val="32"/>
          <w:szCs w:val="32"/>
          <w:lang w:eastAsia="zh-CN"/>
        </w:rPr>
        <w:t>和应急处置方案等提供技术支撑。</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3.4.2.5 事件调查</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按照依法依规、实事求是、尊重科学的原则，按照国家有关规定及时开展事件调查工作。事件调查应当准确查清事件性质和原因，分析评估事件风险和发展趋势，认定事件责任，研究提出应急防范措施和整改意见建议。完成食品安全事件调查后，及时向本级人民政府和上级市场监管部门（食安办）提交调查报告，调查报告须</w:t>
      </w:r>
      <w:r>
        <w:rPr>
          <w:rFonts w:hint="eastAsia" w:ascii="仿宋_GB2312" w:hAnsi="仿宋_GB2312" w:eastAsia="仿宋_GB2312" w:cs="仿宋_GB2312"/>
          <w:color w:val="auto"/>
          <w:sz w:val="32"/>
          <w:szCs w:val="32"/>
          <w:u w:val="none" w:color="FFFFFF"/>
          <w:shd w:val="clear" w:fill="FFFFFF"/>
          <w:lang w:eastAsia="zh-CN"/>
        </w:rPr>
        <w:t>附流行病学</w:t>
      </w:r>
      <w:r>
        <w:rPr>
          <w:rFonts w:hint="eastAsia" w:ascii="仿宋_GB2312" w:hAnsi="仿宋_GB2312" w:eastAsia="仿宋_GB2312" w:cs="仿宋_GB2312"/>
          <w:color w:val="auto"/>
          <w:sz w:val="32"/>
          <w:szCs w:val="32"/>
          <w:lang w:eastAsia="zh-CN"/>
        </w:rPr>
        <w:t>调查报告和已开展的各类检测报告等，对涉嫌犯罪的，公安机关及时介入，开展相关违法犯罪行为侦破工作。发生食品安全突发事件，</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lang w:eastAsia="zh-CN"/>
        </w:rPr>
        <w:t>市场监管</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lang w:eastAsia="zh-CN"/>
        </w:rPr>
        <w:t>应当立即会同有关部门进行事件责任调查，督促有关部门履行职责，向本级人民政府和上级市场监管部门提出事件责任调查处理报告。</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3.4.2.6 信息发布和舆论引导</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发生食品安全突发事件后，各级人民政府或组织指挥机构要及时通过权威媒体向社会发布权威信息，并根据上级通报情况或处置进展动态发布相关信息。</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通过授权发布信息、发布新闻通稿、接受记者采访、举行新闻发布会或新闻通气会、组织专家解读等方式，借助电视、广播、报纸、互联网等多种途径，运用微博、微信、手机应用程序（APP）客户端等新媒体平台，主动、及时、准确、</w:t>
      </w:r>
      <w:r>
        <w:rPr>
          <w:rFonts w:hint="eastAsia" w:ascii="仿宋_GB2312" w:hAnsi="仿宋_GB2312" w:eastAsia="仿宋_GB2312" w:cs="仿宋_GB2312"/>
          <w:color w:val="auto"/>
          <w:sz w:val="32"/>
          <w:szCs w:val="32"/>
          <w:u w:val="none" w:color="FFFFFF"/>
          <w:shd w:val="clear" w:fill="FFFFFF"/>
          <w:lang w:eastAsia="zh-CN"/>
        </w:rPr>
        <w:t>客观</w:t>
      </w:r>
      <w:r>
        <w:rPr>
          <w:rFonts w:hint="eastAsia" w:ascii="仿宋_GB2312" w:hAnsi="仿宋_GB2312" w:eastAsia="仿宋_GB2312" w:cs="仿宋_GB2312"/>
          <w:color w:val="auto"/>
          <w:sz w:val="32"/>
          <w:szCs w:val="32"/>
          <w:lang w:eastAsia="zh-CN"/>
        </w:rPr>
        <w:t>向社会持续动态发布食品安全突发事件应对工作信息，回应社会关切，澄清不实信息，正确引导社会舆论。信息发布内容应当包括事件概况、严重程度、影响范围、应对措施、需要公众配合采取的措施、公共防范常识和事件调查处理进展情况等。</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3.4.2.7 维护社会稳定</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加强事件发生地社会治安管理，严厉打击借机传播谣言制造社会恐慌、哄抢物资等违法犯罪行为；加强救助患者的医疗机构、涉事生产经营单位、应急物资存放点等重点地区治安管控；做好各类矛盾纠纷化解和法律服务工作，防止出现群体性事件，维护社会稳定。</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3.4.</w:t>
      </w: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b w:val="0"/>
          <w:bCs w:val="0"/>
          <w:color w:val="auto"/>
          <w:sz w:val="32"/>
          <w:szCs w:val="32"/>
          <w:lang w:eastAsia="zh-CN"/>
        </w:rPr>
        <w:t xml:space="preserve"> 响应级别调整及终止</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遵循食品安全突发事件发生发展的客观规律，结合实际情况和处置工作需要，根据评估结果及时调整应急响应级别，避免应急响应过度或不足，直至响应终止。</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3.4.</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.1 响应级别调整及终止条件</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1）级别提升。当事件进一步加重，影响或危害扩大并有蔓延趋势，情况复杂难以控制时，应当及时提升响应级别。当学校或托幼机构、全国性或区域性重要活动期间发生食品安全突发事件时，可适当提高响应级别，加大应急处置力度，确保迅速、有效应对食品安全突发事件，维护社会稳定。</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（2）级别降低。事件危害或不良影响得到有效控制，且经研判认为事件危害或不良影响已降低到原级别评估标准以下，无进一步扩散趋势可能的，可降低应急响应级别。</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（3）响应终止。当食品安全突发事件得到控制，并符合以下要求，经分析评估认为可解除响应</w:t>
      </w:r>
      <w:r>
        <w:rPr>
          <w:rFonts w:hint="eastAsia" w:ascii="仿宋_GB2312" w:hAnsi="仿宋_GB2312" w:eastAsia="仿宋_GB2312" w:cs="仿宋_GB2312"/>
          <w:color w:val="auto"/>
          <w:sz w:val="32"/>
          <w:szCs w:val="32"/>
          <w:u w:val="none" w:color="FFFFFF"/>
          <w:shd w:val="clear" w:fill="FFFFFF"/>
          <w:lang w:eastAsia="zh-CN"/>
        </w:rPr>
        <w:t>的</w:t>
      </w:r>
      <w:r>
        <w:rPr>
          <w:rFonts w:hint="eastAsia" w:ascii="仿宋_GB2312" w:hAnsi="仿宋_GB2312" w:eastAsia="仿宋_GB2312" w:cs="仿宋_GB2312"/>
          <w:color w:val="auto"/>
          <w:sz w:val="32"/>
          <w:szCs w:val="32"/>
          <w:lang w:eastAsia="zh-CN"/>
        </w:rPr>
        <w:t>应当及时终止响应：</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①食品安全突发事件伤病员全部得到救治，原患者病情稳定24小时以上，且无新的急性病症患者出现，食源性感染性疾病在末例患者后经过最长潜伏期无新病例出现；</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②</w:t>
      </w:r>
      <w:r>
        <w:rPr>
          <w:rFonts w:hint="eastAsia" w:ascii="仿宋_GB2312" w:hAnsi="仿宋_GB2312" w:eastAsia="仿宋_GB2312" w:cs="仿宋_GB2312"/>
          <w:color w:val="auto"/>
          <w:sz w:val="32"/>
          <w:szCs w:val="32"/>
          <w:u w:val="none" w:color="FFFFFF"/>
          <w:shd w:val="clear" w:fill="FFFFFF"/>
          <w:lang w:eastAsia="zh-CN"/>
        </w:rPr>
        <w:t>现场、</w:t>
      </w:r>
      <w:r>
        <w:rPr>
          <w:rFonts w:hint="eastAsia" w:ascii="仿宋_GB2312" w:hAnsi="仿宋_GB2312" w:eastAsia="仿宋_GB2312" w:cs="仿宋_GB2312"/>
          <w:color w:val="auto"/>
          <w:sz w:val="32"/>
          <w:szCs w:val="32"/>
          <w:lang w:eastAsia="zh-CN"/>
        </w:rPr>
        <w:t>受污染食品得到有效控制，食品与环境污染得到有效清理并符合相关标准，次生、衍生事件隐患消除；</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③事件造成的危害或不良影响已消除或得到了有效控制，不需要继续按预案进行应急处置的。</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3.4.</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.2 响应级别调整及终止程序</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default" w:ascii="Times New Roman" w:hAnsi="Times New Roman" w:eastAsia="仿宋_GB2312" w:cs="Times New Roman"/>
          <w:color w:val="auto"/>
          <w:sz w:val="32"/>
          <w:szCs w:val="32"/>
          <w:lang w:eastAsia="zh-CN"/>
        </w:rPr>
      </w:pPr>
      <w:r>
        <w:rPr>
          <w:rFonts w:hint="eastAsia" w:ascii="仿宋_GB2312" w:hAnsi="仿宋_GB2312" w:eastAsia="仿宋_GB2312" w:cs="仿宋_GB2312"/>
          <w:color w:val="auto"/>
          <w:sz w:val="32"/>
          <w:szCs w:val="32"/>
          <w:lang w:eastAsia="zh-CN"/>
        </w:rPr>
        <w:t>一般等级食品安全突发事件由区指挥部办公室组织进行分析评估论证，评估认为</w:t>
      </w:r>
      <w:r>
        <w:rPr>
          <w:rFonts w:hint="eastAsia" w:ascii="仿宋_GB2312" w:hAnsi="仿宋_GB2312" w:eastAsia="仿宋_GB2312" w:cs="仿宋_GB2312"/>
          <w:color w:val="auto"/>
          <w:sz w:val="32"/>
          <w:szCs w:val="32"/>
          <w:u w:val="none" w:color="FFFFFF"/>
          <w:shd w:val="clear" w:fill="FFFFFF"/>
          <w:lang w:eastAsia="zh-CN"/>
        </w:rPr>
        <w:t>符合</w:t>
      </w:r>
      <w:r>
        <w:rPr>
          <w:rFonts w:hint="eastAsia" w:ascii="仿宋_GB2312" w:hAnsi="仿宋_GB2312" w:eastAsia="仿宋_GB2312" w:cs="仿宋_GB2312"/>
          <w:color w:val="auto"/>
          <w:sz w:val="32"/>
          <w:szCs w:val="32"/>
          <w:lang w:eastAsia="zh-CN"/>
        </w:rPr>
        <w:t>级别调整条件的，应当及时提出调整应急响应级别建议，报区人民政府批准后实施，同时向市政府报告。评估认为符合响应终止条件时，区指挥部应提出终止响应的建议，报区政府批准后实施。</w:t>
      </w:r>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default" w:ascii="楷体_GB2312" w:hAnsi="楷体_GB2312" w:eastAsia="楷体_GB2312" w:cs="楷体_GB2312"/>
          <w:b w:val="0"/>
          <w:bCs w:val="0"/>
          <w:color w:val="auto"/>
          <w:sz w:val="32"/>
          <w:szCs w:val="32"/>
          <w:lang w:val="en-US" w:eastAsia="zh-CN"/>
        </w:rPr>
      </w:pPr>
      <w:bookmarkStart w:id="20" w:name="_Toc17963"/>
      <w:r>
        <w:rPr>
          <w:rFonts w:hint="default" w:ascii="楷体_GB2312" w:hAnsi="楷体_GB2312" w:eastAsia="楷体_GB2312" w:cs="楷体_GB2312"/>
          <w:b w:val="0"/>
          <w:bCs w:val="0"/>
          <w:color w:val="auto"/>
          <w:sz w:val="32"/>
          <w:szCs w:val="32"/>
          <w:lang w:val="en-US" w:eastAsia="zh-CN"/>
        </w:rPr>
        <w:t>3.5</w:t>
      </w:r>
      <w:r>
        <w:rPr>
          <w:rFonts w:hint="eastAsia" w:ascii="楷体_GB2312" w:hAnsi="楷体_GB2312" w:eastAsia="楷体_GB2312" w:cs="楷体_GB2312"/>
          <w:b w:val="0"/>
          <w:bCs w:val="0"/>
          <w:color w:val="auto"/>
          <w:sz w:val="32"/>
          <w:szCs w:val="32"/>
          <w:lang w:val="en-US" w:eastAsia="zh-CN"/>
        </w:rPr>
        <w:t xml:space="preserve"> 后期处置</w:t>
      </w:r>
      <w:bookmarkEnd w:id="20"/>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3.5.1 善后处置</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食品安全突发事件的善后处置包括人员安置、补偿，征用物资及运输工作补偿，应急及医疗机构垫付费用、事件受害者后续治疗费用、产品抽样及检验费用等及时拨付，污染物收集、清理与处理。</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各有关部门要积极稳妥、深入细致地做好善后处置工作，尽快妥善安置、慰问</w:t>
      </w:r>
      <w:r>
        <w:rPr>
          <w:rFonts w:hint="eastAsia" w:ascii="仿宋_GB2312" w:hAnsi="仿宋_GB2312" w:eastAsia="仿宋_GB2312" w:cs="仿宋_GB2312"/>
          <w:color w:val="auto"/>
          <w:sz w:val="32"/>
          <w:szCs w:val="32"/>
          <w:u w:val="none" w:color="FFFFFF"/>
          <w:shd w:val="clear" w:fill="FFFFFF"/>
          <w:lang w:eastAsia="zh-CN"/>
        </w:rPr>
        <w:t>受害</w:t>
      </w:r>
      <w:r>
        <w:rPr>
          <w:rFonts w:hint="eastAsia" w:ascii="仿宋_GB2312" w:hAnsi="仿宋_GB2312" w:eastAsia="仿宋_GB2312" w:cs="仿宋_GB2312"/>
          <w:color w:val="auto"/>
          <w:sz w:val="32"/>
          <w:szCs w:val="32"/>
          <w:lang w:eastAsia="zh-CN"/>
        </w:rPr>
        <w:t>和受影响人员，消除事件影响，恢复正常秩序。完善相关政策，促进行业健康发展。</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食品安全突发事件发生后，保险机构应当及时开展应急人员保险受理和受害人员保险理赔工作。</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造成食品安全突发事件</w:t>
      </w:r>
      <w:r>
        <w:rPr>
          <w:rFonts w:hint="eastAsia" w:ascii="仿宋_GB2312" w:hAnsi="仿宋_GB2312" w:eastAsia="仿宋_GB2312" w:cs="仿宋_GB2312"/>
          <w:color w:val="auto"/>
          <w:sz w:val="32"/>
          <w:szCs w:val="32"/>
          <w:u w:val="none" w:color="FFFFFF"/>
          <w:shd w:val="clear" w:fill="FFFFFF"/>
          <w:lang w:eastAsia="zh-CN"/>
        </w:rPr>
        <w:t>的</w:t>
      </w:r>
      <w:r>
        <w:rPr>
          <w:rFonts w:hint="eastAsia" w:ascii="仿宋_GB2312" w:hAnsi="仿宋_GB2312" w:eastAsia="仿宋_GB2312" w:cs="仿宋_GB2312"/>
          <w:color w:val="auto"/>
          <w:sz w:val="32"/>
          <w:szCs w:val="32"/>
          <w:lang w:eastAsia="zh-CN"/>
        </w:rPr>
        <w:t>责任单位和责任人应当按照有关规定对受害人给予赔偿，承担受害人后续治疗及保障等相关费用。</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3.5.2 责任追究</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事件发生单位以及相关食品生产经营者、食用农产品集中交易市场开办者、网络食品交易第三方平台等在发生食品安全突发事件</w:t>
      </w:r>
      <w:r>
        <w:rPr>
          <w:rFonts w:hint="eastAsia" w:ascii="仿宋_GB2312" w:hAnsi="仿宋_GB2312" w:eastAsia="仿宋_GB2312" w:cs="仿宋_GB2312"/>
          <w:color w:val="auto"/>
          <w:sz w:val="32"/>
          <w:szCs w:val="32"/>
          <w:u w:val="none" w:color="FFFFFF"/>
          <w:shd w:val="clear" w:fill="FFFFFF"/>
          <w:lang w:eastAsia="zh-CN"/>
        </w:rPr>
        <w:t>后</w:t>
      </w:r>
      <w:r>
        <w:rPr>
          <w:rFonts w:hint="eastAsia" w:ascii="仿宋_GB2312" w:hAnsi="仿宋_GB2312" w:eastAsia="仿宋_GB2312" w:cs="仿宋_GB2312"/>
          <w:color w:val="auto"/>
          <w:sz w:val="32"/>
          <w:szCs w:val="32"/>
          <w:lang w:eastAsia="zh-CN"/>
        </w:rPr>
        <w:t>未按照本预案的要求进行处置、报告的，或隐匿、伪造、毁灭有关证据的，或造成严重后果的，依法追究相应责任。</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对隐瞒、谎报、缓报食品安全突发事件重要情况</w:t>
      </w:r>
      <w:r>
        <w:rPr>
          <w:rFonts w:hint="eastAsia" w:ascii="仿宋_GB2312" w:hAnsi="仿宋_GB2312" w:eastAsia="仿宋_GB2312" w:cs="仿宋_GB2312"/>
          <w:color w:val="auto"/>
          <w:sz w:val="32"/>
          <w:szCs w:val="32"/>
          <w:u w:val="none" w:color="FFFFFF"/>
          <w:shd w:val="clear" w:fill="FFFFFF"/>
          <w:lang w:eastAsia="zh-CN"/>
        </w:rPr>
        <w:t>或者</w:t>
      </w:r>
      <w:r>
        <w:rPr>
          <w:rFonts w:hint="eastAsia" w:ascii="仿宋_GB2312" w:hAnsi="仿宋_GB2312" w:eastAsia="仿宋_GB2312" w:cs="仿宋_GB2312"/>
          <w:color w:val="auto"/>
          <w:sz w:val="32"/>
          <w:szCs w:val="32"/>
          <w:lang w:eastAsia="zh-CN"/>
        </w:rPr>
        <w:t>应急处置工作中有其他失职、渎职行为的，经有关部门认定，依法追究有关责任单位或责任人的责任；构成犯罪的，移交司法机关依法追究刑事责任。</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对食品安全突发事件应急处置工作中发现的党员领导干部及其他公职人员失职失责问题，需要给予党纪政务处分的，按照有关权限、程序和要求移交纪检监察机关处置。</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3.5.3 总结评估</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食品安全突发事件善后处置工作结束后，各级食安办应当及时对事件应急处置工作进行总结，分析事件原因和影响因素，评估应急处置工作开展情况和效果，提出对类似事件的防范和处置建议，及时向本级人民政府和上级市场监管部门（食安办）报告，必要时抄送同级有关部门。</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区食安办和乡镇人民政府应于每年第一季度对上年度发生的食品安全突发事件组织开展全面评估，汇总至区应急管理委员会办公室。</w:t>
      </w:r>
    </w:p>
    <w:p>
      <w:pPr>
        <w:keepNext w:val="0"/>
        <w:keepLines w:val="0"/>
        <w:pageBreakBefore w:val="0"/>
        <w:tabs>
          <w:tab w:val="left" w:pos="1518"/>
        </w:tabs>
        <w:kinsoku/>
        <w:wordWrap/>
        <w:overflowPunct/>
        <w:topLinePunct w:val="0"/>
        <w:autoSpaceDE/>
        <w:autoSpaceDN/>
        <w:bidi w:val="0"/>
        <w:adjustRightInd/>
        <w:snapToGrid/>
        <w:spacing w:line="560" w:lineRule="exact"/>
        <w:ind w:firstLine="636" w:firstLineChars="200"/>
        <w:textAlignment w:val="auto"/>
        <w:outlineLvl w:val="0"/>
        <w:rPr>
          <w:rFonts w:hint="default" w:ascii="黑体" w:hAnsi="黑体" w:eastAsia="黑体" w:cs="黑体"/>
          <w:bCs/>
          <w:color w:val="auto"/>
          <w:sz w:val="32"/>
          <w:szCs w:val="32"/>
          <w:u w:val="none" w:color="FFFFFF"/>
          <w:shd w:val="clear" w:fill="FFFFFF"/>
        </w:rPr>
      </w:pPr>
      <w:bookmarkStart w:id="21" w:name="_Toc8691"/>
      <w:r>
        <w:rPr>
          <w:rFonts w:hint="default" w:ascii="黑体" w:hAnsi="黑体" w:eastAsia="黑体" w:cs="黑体"/>
          <w:bCs/>
          <w:color w:val="auto"/>
          <w:sz w:val="32"/>
          <w:szCs w:val="32"/>
          <w:u w:val="none" w:color="FFFFFF"/>
          <w:shd w:val="clear" w:fill="FFFFFF"/>
        </w:rPr>
        <w:t>4</w:t>
      </w:r>
      <w:r>
        <w:rPr>
          <w:rFonts w:hint="eastAsia" w:ascii="黑体" w:hAnsi="黑体" w:eastAsia="黑体" w:cs="黑体"/>
          <w:bCs/>
          <w:color w:val="auto"/>
          <w:sz w:val="32"/>
          <w:szCs w:val="32"/>
          <w:u w:val="none" w:color="FFFFFF"/>
          <w:shd w:val="clear" w:fill="FFFFFF"/>
          <w:lang w:val="en-US" w:eastAsia="zh-CN"/>
        </w:rPr>
        <w:t xml:space="preserve"> </w:t>
      </w:r>
      <w:r>
        <w:rPr>
          <w:rFonts w:hint="eastAsia" w:ascii="黑体" w:hAnsi="黑体" w:eastAsia="黑体" w:cs="黑体"/>
          <w:bCs/>
          <w:color w:val="auto"/>
          <w:sz w:val="32"/>
          <w:szCs w:val="32"/>
          <w:u w:val="none" w:color="FFFFFF"/>
          <w:shd w:val="clear" w:fill="FFFFFF"/>
        </w:rPr>
        <w:t>应急保障</w:t>
      </w:r>
      <w:bookmarkEnd w:id="21"/>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default" w:ascii="楷体_GB2312" w:hAnsi="楷体_GB2312" w:eastAsia="楷体_GB2312" w:cs="楷体_GB2312"/>
          <w:b w:val="0"/>
          <w:bCs w:val="0"/>
          <w:color w:val="auto"/>
          <w:sz w:val="32"/>
          <w:szCs w:val="32"/>
          <w:lang w:val="en-US" w:eastAsia="zh-CN"/>
        </w:rPr>
      </w:pPr>
      <w:bookmarkStart w:id="22" w:name="_Toc21127"/>
      <w:r>
        <w:rPr>
          <w:rFonts w:hint="default" w:ascii="楷体_GB2312" w:hAnsi="楷体_GB2312" w:eastAsia="楷体_GB2312" w:cs="楷体_GB2312"/>
          <w:b w:val="0"/>
          <w:bCs w:val="0"/>
          <w:color w:val="auto"/>
          <w:sz w:val="32"/>
          <w:szCs w:val="32"/>
          <w:lang w:val="en-US" w:eastAsia="zh-CN"/>
        </w:rPr>
        <w:t>4.1</w:t>
      </w:r>
      <w:r>
        <w:rPr>
          <w:rFonts w:hint="eastAsia" w:ascii="楷体_GB2312" w:hAnsi="楷体_GB2312" w:eastAsia="楷体_GB2312" w:cs="楷体_GB2312"/>
          <w:b w:val="0"/>
          <w:bCs w:val="0"/>
          <w:color w:val="auto"/>
          <w:sz w:val="32"/>
          <w:szCs w:val="32"/>
          <w:lang w:val="en-US" w:eastAsia="zh-CN"/>
        </w:rPr>
        <w:t xml:space="preserve"> 队伍保障</w:t>
      </w:r>
      <w:bookmarkEnd w:id="22"/>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加强应急处置队伍建设，规范</w:t>
      </w:r>
      <w:r>
        <w:rPr>
          <w:rFonts w:hint="default" w:ascii="Times New Roman" w:hAnsi="Times New Roman" w:eastAsia="仿宋_GB2312" w:cs="Times New Roman"/>
          <w:color w:val="auto"/>
          <w:sz w:val="32"/>
          <w:szCs w:val="32"/>
          <w:u w:val="none" w:color="FFFFFF"/>
          <w:shd w:val="clear" w:fill="FFFFFF"/>
          <w:lang w:eastAsia="zh-CN"/>
        </w:rPr>
        <w:t>应急</w:t>
      </w:r>
      <w:r>
        <w:rPr>
          <w:rFonts w:hint="default" w:ascii="Times New Roman" w:hAnsi="Times New Roman" w:eastAsia="仿宋_GB2312" w:cs="Times New Roman"/>
          <w:color w:val="auto"/>
          <w:sz w:val="32"/>
          <w:szCs w:val="32"/>
          <w:lang w:eastAsia="zh-CN"/>
        </w:rPr>
        <w:t>队伍管理，落实专兼职人员，配备</w:t>
      </w:r>
      <w:r>
        <w:rPr>
          <w:rFonts w:hint="default" w:ascii="Times New Roman" w:hAnsi="Times New Roman" w:eastAsia="仿宋_GB2312" w:cs="Times New Roman"/>
          <w:color w:val="auto"/>
          <w:sz w:val="32"/>
          <w:szCs w:val="32"/>
          <w:u w:val="none" w:color="FFFFFF"/>
          <w:shd w:val="clear" w:fill="FFFFFF"/>
          <w:lang w:eastAsia="zh-CN"/>
        </w:rPr>
        <w:t>应急</w:t>
      </w:r>
      <w:r>
        <w:rPr>
          <w:rFonts w:hint="default" w:ascii="Times New Roman" w:hAnsi="Times New Roman" w:eastAsia="仿宋_GB2312" w:cs="Times New Roman"/>
          <w:color w:val="auto"/>
          <w:sz w:val="32"/>
          <w:szCs w:val="32"/>
          <w:lang w:eastAsia="zh-CN"/>
        </w:rPr>
        <w:t>装备设备，组织开展必要的应急培训演练，提高食品安全突发事件快速响应及应急处置能力。健全应急专家队伍，为食品安全突发事件应急处置方案制定、应急检验检测、危害评估、调查处理等工作提供决策建议。</w:t>
      </w:r>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default" w:ascii="楷体_GB2312" w:hAnsi="楷体_GB2312" w:eastAsia="楷体_GB2312" w:cs="楷体_GB2312"/>
          <w:b w:val="0"/>
          <w:bCs w:val="0"/>
          <w:color w:val="auto"/>
          <w:sz w:val="32"/>
          <w:szCs w:val="32"/>
          <w:lang w:val="en-US" w:eastAsia="zh-CN"/>
        </w:rPr>
      </w:pPr>
      <w:bookmarkStart w:id="23" w:name="_Toc17524"/>
      <w:r>
        <w:rPr>
          <w:rFonts w:hint="default" w:ascii="楷体_GB2312" w:hAnsi="楷体_GB2312" w:eastAsia="楷体_GB2312" w:cs="楷体_GB2312"/>
          <w:b w:val="0"/>
          <w:bCs w:val="0"/>
          <w:color w:val="auto"/>
          <w:sz w:val="32"/>
          <w:szCs w:val="32"/>
          <w:lang w:val="en-US" w:eastAsia="zh-CN"/>
        </w:rPr>
        <w:t>4.2</w:t>
      </w:r>
      <w:r>
        <w:rPr>
          <w:rFonts w:hint="eastAsia" w:ascii="楷体_GB2312" w:hAnsi="楷体_GB2312" w:eastAsia="楷体_GB2312" w:cs="楷体_GB2312"/>
          <w:b w:val="0"/>
          <w:bCs w:val="0"/>
          <w:color w:val="auto"/>
          <w:sz w:val="32"/>
          <w:szCs w:val="32"/>
          <w:lang w:val="en-US" w:eastAsia="zh-CN"/>
        </w:rPr>
        <w:t xml:space="preserve"> 信息保障</w:t>
      </w:r>
      <w:bookmarkEnd w:id="23"/>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有关食品安全监管部门应当设立信息报告和举报电话，充分发挥食品安全协管员、信息员、志愿者和社会组织的作用，畅通信息报告渠道，确保食品安全突发事件的及时报告与相关信息的及时收集。</w:t>
      </w:r>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default" w:ascii="楷体_GB2312" w:hAnsi="楷体_GB2312" w:eastAsia="楷体_GB2312" w:cs="楷体_GB2312"/>
          <w:b w:val="0"/>
          <w:bCs w:val="0"/>
          <w:color w:val="auto"/>
          <w:sz w:val="32"/>
          <w:szCs w:val="32"/>
          <w:lang w:val="en-US" w:eastAsia="zh-CN"/>
        </w:rPr>
      </w:pPr>
      <w:bookmarkStart w:id="24" w:name="_Toc13665"/>
      <w:r>
        <w:rPr>
          <w:rFonts w:hint="default" w:ascii="楷体_GB2312" w:hAnsi="楷体_GB2312" w:eastAsia="楷体_GB2312" w:cs="楷体_GB2312"/>
          <w:b w:val="0"/>
          <w:bCs w:val="0"/>
          <w:color w:val="auto"/>
          <w:sz w:val="32"/>
          <w:szCs w:val="32"/>
          <w:lang w:val="en-US" w:eastAsia="zh-CN"/>
        </w:rPr>
        <w:t>4.3</w:t>
      </w:r>
      <w:r>
        <w:rPr>
          <w:rFonts w:hint="eastAsia" w:ascii="楷体_GB2312" w:hAnsi="楷体_GB2312" w:eastAsia="楷体_GB2312" w:cs="楷体_GB2312"/>
          <w:b w:val="0"/>
          <w:bCs w:val="0"/>
          <w:color w:val="auto"/>
          <w:sz w:val="32"/>
          <w:szCs w:val="32"/>
          <w:lang w:val="en-US" w:eastAsia="zh-CN"/>
        </w:rPr>
        <w:t xml:space="preserve"> 医疗保障</w:t>
      </w:r>
      <w:bookmarkEnd w:id="24"/>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default"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val="en-US" w:eastAsia="zh-CN"/>
        </w:rPr>
        <w:t>区</w:t>
      </w:r>
      <w:r>
        <w:rPr>
          <w:rFonts w:hint="default" w:ascii="Times New Roman" w:hAnsi="Times New Roman" w:eastAsia="仿宋_GB2312" w:cs="Times New Roman"/>
          <w:color w:val="auto"/>
          <w:sz w:val="32"/>
          <w:szCs w:val="32"/>
          <w:lang w:eastAsia="zh-CN"/>
        </w:rPr>
        <w:t>卫生健康</w:t>
      </w:r>
      <w:r>
        <w:rPr>
          <w:rFonts w:hint="eastAsia" w:ascii="Times New Roman" w:hAnsi="Times New Roman" w:eastAsia="仿宋_GB2312" w:cs="Times New Roman"/>
          <w:color w:val="auto"/>
          <w:sz w:val="32"/>
          <w:szCs w:val="32"/>
          <w:lang w:val="en-US" w:eastAsia="zh-CN"/>
        </w:rPr>
        <w:t>局</w:t>
      </w:r>
      <w:r>
        <w:rPr>
          <w:rFonts w:hint="default" w:ascii="Times New Roman" w:hAnsi="Times New Roman" w:eastAsia="仿宋_GB2312" w:cs="Times New Roman"/>
          <w:color w:val="auto"/>
          <w:sz w:val="32"/>
          <w:szCs w:val="32"/>
          <w:lang w:eastAsia="zh-CN"/>
        </w:rPr>
        <w:t>建立功能完善、反应灵敏、运转协调、持续发展的医疗救治体系，在食品安全突发事件造成人员伤害时迅速开展医疗救治。</w:t>
      </w:r>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default" w:ascii="楷体_GB2312" w:hAnsi="楷体_GB2312" w:eastAsia="楷体_GB2312" w:cs="楷体_GB2312"/>
          <w:b w:val="0"/>
          <w:bCs w:val="0"/>
          <w:color w:val="auto"/>
          <w:sz w:val="32"/>
          <w:szCs w:val="32"/>
          <w:lang w:val="en-US" w:eastAsia="zh-CN"/>
        </w:rPr>
      </w:pPr>
      <w:bookmarkStart w:id="25" w:name="_Toc22890"/>
      <w:r>
        <w:rPr>
          <w:rFonts w:hint="default" w:ascii="楷体_GB2312" w:hAnsi="楷体_GB2312" w:eastAsia="楷体_GB2312" w:cs="楷体_GB2312"/>
          <w:b w:val="0"/>
          <w:bCs w:val="0"/>
          <w:color w:val="auto"/>
          <w:sz w:val="32"/>
          <w:szCs w:val="32"/>
          <w:lang w:val="en-US" w:eastAsia="zh-CN"/>
        </w:rPr>
        <w:t>4.4</w:t>
      </w:r>
      <w:r>
        <w:rPr>
          <w:rFonts w:hint="eastAsia" w:ascii="楷体_GB2312" w:hAnsi="楷体_GB2312" w:eastAsia="楷体_GB2312" w:cs="楷体_GB2312"/>
          <w:b w:val="0"/>
          <w:bCs w:val="0"/>
          <w:color w:val="auto"/>
          <w:sz w:val="32"/>
          <w:szCs w:val="32"/>
          <w:lang w:val="en-US" w:eastAsia="zh-CN"/>
        </w:rPr>
        <w:t xml:space="preserve"> 技术保障</w:t>
      </w:r>
      <w:bookmarkEnd w:id="25"/>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default"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区级</w:t>
      </w:r>
      <w:r>
        <w:rPr>
          <w:rFonts w:hint="default" w:ascii="Times New Roman" w:hAnsi="Times New Roman" w:eastAsia="仿宋_GB2312" w:cs="Times New Roman"/>
          <w:color w:val="auto"/>
          <w:sz w:val="32"/>
          <w:szCs w:val="32"/>
          <w:lang w:eastAsia="zh-CN"/>
        </w:rPr>
        <w:t>有关部门加强食品安全突发事件监测、预警、预防、应急检验检测和应急处置等成套技术和设备</w:t>
      </w:r>
      <w:r>
        <w:rPr>
          <w:rFonts w:hint="eastAsia" w:ascii="Times New Roman" w:hAnsi="Times New Roman" w:eastAsia="仿宋_GB2312" w:cs="Times New Roman"/>
          <w:color w:val="auto"/>
          <w:sz w:val="32"/>
          <w:szCs w:val="32"/>
          <w:lang w:eastAsia="zh-CN"/>
        </w:rPr>
        <w:t>的</w:t>
      </w:r>
      <w:r>
        <w:rPr>
          <w:rFonts w:hint="default" w:ascii="Times New Roman" w:hAnsi="Times New Roman" w:eastAsia="仿宋_GB2312" w:cs="Times New Roman"/>
          <w:color w:val="auto"/>
          <w:sz w:val="32"/>
          <w:szCs w:val="32"/>
          <w:lang w:eastAsia="zh-CN"/>
        </w:rPr>
        <w:t>研发</w:t>
      </w:r>
      <w:r>
        <w:rPr>
          <w:rFonts w:hint="eastAsia" w:ascii="Times New Roman" w:hAnsi="Times New Roman" w:eastAsia="仿宋_GB2312" w:cs="Times New Roman"/>
          <w:color w:val="auto"/>
          <w:sz w:val="32"/>
          <w:szCs w:val="32"/>
          <w:lang w:eastAsia="zh-CN"/>
        </w:rPr>
        <w:t>或运用</w:t>
      </w:r>
      <w:r>
        <w:rPr>
          <w:rFonts w:hint="default" w:ascii="Times New Roman" w:hAnsi="Times New Roman" w:eastAsia="仿宋_GB2312" w:cs="Times New Roman"/>
          <w:color w:val="auto"/>
          <w:sz w:val="32"/>
          <w:szCs w:val="32"/>
          <w:lang w:eastAsia="zh-CN"/>
        </w:rPr>
        <w:t>。</w:t>
      </w:r>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default" w:ascii="楷体_GB2312" w:hAnsi="楷体_GB2312" w:eastAsia="楷体_GB2312" w:cs="楷体_GB2312"/>
          <w:b w:val="0"/>
          <w:bCs w:val="0"/>
          <w:color w:val="auto"/>
          <w:sz w:val="32"/>
          <w:szCs w:val="32"/>
          <w:lang w:val="en-US" w:eastAsia="zh-CN"/>
        </w:rPr>
      </w:pPr>
      <w:bookmarkStart w:id="26" w:name="_Toc26645"/>
      <w:r>
        <w:rPr>
          <w:rFonts w:hint="default" w:ascii="楷体_GB2312" w:hAnsi="楷体_GB2312" w:eastAsia="楷体_GB2312" w:cs="楷体_GB2312"/>
          <w:b w:val="0"/>
          <w:bCs w:val="0"/>
          <w:color w:val="auto"/>
          <w:sz w:val="32"/>
          <w:szCs w:val="32"/>
          <w:lang w:val="en-US" w:eastAsia="zh-CN"/>
        </w:rPr>
        <w:t>4.5</w:t>
      </w:r>
      <w:r>
        <w:rPr>
          <w:rFonts w:hint="eastAsia" w:ascii="楷体_GB2312" w:hAnsi="楷体_GB2312" w:eastAsia="楷体_GB2312" w:cs="楷体_GB2312"/>
          <w:b w:val="0"/>
          <w:bCs w:val="0"/>
          <w:color w:val="auto"/>
          <w:sz w:val="32"/>
          <w:szCs w:val="32"/>
          <w:lang w:val="en-US" w:eastAsia="zh-CN"/>
        </w:rPr>
        <w:t xml:space="preserve"> 物资保障</w:t>
      </w:r>
      <w:bookmarkEnd w:id="26"/>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食品安全突发事件应急处置所需设施、设备和物资的储备与调用应当得到保障</w:t>
      </w:r>
      <w:r>
        <w:rPr>
          <w:rFonts w:hint="default" w:ascii="Times New Roman" w:hAnsi="Times New Roman" w:eastAsia="仿宋_GB2312" w:cs="Times New Roman"/>
          <w:color w:val="auto"/>
          <w:sz w:val="32"/>
          <w:szCs w:val="32"/>
          <w:u w:val="none" w:color="FFFFFF"/>
          <w:shd w:val="clear" w:fill="FFFFFF"/>
          <w:lang w:eastAsia="zh-CN"/>
        </w:rPr>
        <w:t>。使用</w:t>
      </w:r>
      <w:r>
        <w:rPr>
          <w:rFonts w:hint="default" w:ascii="Times New Roman" w:hAnsi="Times New Roman" w:eastAsia="仿宋_GB2312" w:cs="Times New Roman"/>
          <w:color w:val="auto"/>
          <w:sz w:val="32"/>
          <w:szCs w:val="32"/>
          <w:lang w:eastAsia="zh-CN"/>
        </w:rPr>
        <w:t>储备物资后须及时补充。</w:t>
      </w:r>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default" w:ascii="楷体_GB2312" w:hAnsi="楷体_GB2312" w:eastAsia="楷体_GB2312" w:cs="楷体_GB2312"/>
          <w:b w:val="0"/>
          <w:bCs w:val="0"/>
          <w:color w:val="auto"/>
          <w:sz w:val="32"/>
          <w:szCs w:val="32"/>
          <w:lang w:val="en-US" w:eastAsia="zh-CN"/>
        </w:rPr>
      </w:pPr>
      <w:bookmarkStart w:id="27" w:name="_Toc28210"/>
      <w:r>
        <w:rPr>
          <w:rFonts w:hint="default" w:ascii="楷体_GB2312" w:hAnsi="楷体_GB2312" w:eastAsia="楷体_GB2312" w:cs="楷体_GB2312"/>
          <w:b w:val="0"/>
          <w:bCs w:val="0"/>
          <w:color w:val="auto"/>
          <w:sz w:val="32"/>
          <w:szCs w:val="32"/>
          <w:lang w:val="en-US" w:eastAsia="zh-CN"/>
        </w:rPr>
        <w:t>4.6</w:t>
      </w:r>
      <w:r>
        <w:rPr>
          <w:rFonts w:hint="eastAsia" w:ascii="楷体_GB2312" w:hAnsi="楷体_GB2312" w:eastAsia="楷体_GB2312" w:cs="楷体_GB2312"/>
          <w:b w:val="0"/>
          <w:bCs w:val="0"/>
          <w:color w:val="auto"/>
          <w:sz w:val="32"/>
          <w:szCs w:val="32"/>
          <w:lang w:val="en-US" w:eastAsia="zh-CN"/>
        </w:rPr>
        <w:t xml:space="preserve"> 经费保障</w:t>
      </w:r>
      <w:bookmarkEnd w:id="27"/>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统筹做好食品安全突发事件应急相关经费保障。</w:t>
      </w:r>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default" w:ascii="楷体_GB2312" w:hAnsi="楷体_GB2312" w:eastAsia="楷体_GB2312" w:cs="楷体_GB2312"/>
          <w:b w:val="0"/>
          <w:bCs w:val="0"/>
          <w:color w:val="auto"/>
          <w:sz w:val="32"/>
          <w:szCs w:val="32"/>
          <w:lang w:val="en-US" w:eastAsia="zh-CN"/>
        </w:rPr>
      </w:pPr>
      <w:bookmarkStart w:id="28" w:name="_Toc7728"/>
      <w:r>
        <w:rPr>
          <w:rFonts w:hint="default" w:ascii="楷体_GB2312" w:hAnsi="楷体_GB2312" w:eastAsia="楷体_GB2312" w:cs="楷体_GB2312"/>
          <w:b w:val="0"/>
          <w:bCs w:val="0"/>
          <w:color w:val="auto"/>
          <w:sz w:val="32"/>
          <w:szCs w:val="32"/>
          <w:lang w:val="en-US" w:eastAsia="zh-CN"/>
        </w:rPr>
        <w:t>4.7</w:t>
      </w:r>
      <w:r>
        <w:rPr>
          <w:rFonts w:hint="eastAsia" w:ascii="楷体_GB2312" w:hAnsi="楷体_GB2312" w:eastAsia="楷体_GB2312" w:cs="楷体_GB2312"/>
          <w:b w:val="0"/>
          <w:bCs w:val="0"/>
          <w:color w:val="auto"/>
          <w:sz w:val="32"/>
          <w:szCs w:val="32"/>
          <w:lang w:val="en-US" w:eastAsia="zh-CN"/>
        </w:rPr>
        <w:t xml:space="preserve"> 社会动员保障</w:t>
      </w:r>
      <w:bookmarkEnd w:id="28"/>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根据食品安全突发事件应急处置的需要，动员和组织社会力量协助参与应急处置，必要时依法调用企业及个人物资。在动用社会力量或企业、个人物资进行应急处置后，应当及时归还或给予补偿。</w:t>
      </w:r>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eastAsia" w:ascii="楷体_GB2312" w:hAnsi="楷体_GB2312" w:eastAsia="楷体_GB2312" w:cs="楷体_GB2312"/>
          <w:b w:val="0"/>
          <w:bCs w:val="0"/>
          <w:color w:val="auto"/>
          <w:sz w:val="32"/>
          <w:szCs w:val="32"/>
          <w:lang w:val="en-US" w:eastAsia="zh-CN"/>
        </w:rPr>
      </w:pPr>
      <w:bookmarkStart w:id="29" w:name="_Toc32038"/>
      <w:r>
        <w:rPr>
          <w:rFonts w:hint="default" w:ascii="楷体_GB2312" w:hAnsi="楷体_GB2312" w:eastAsia="楷体_GB2312" w:cs="楷体_GB2312"/>
          <w:b w:val="0"/>
          <w:bCs w:val="0"/>
          <w:color w:val="auto"/>
          <w:sz w:val="32"/>
          <w:szCs w:val="32"/>
          <w:lang w:val="en-US" w:eastAsia="zh-CN"/>
        </w:rPr>
        <w:t>4.8</w:t>
      </w:r>
      <w:r>
        <w:rPr>
          <w:rFonts w:hint="eastAsia" w:ascii="楷体_GB2312" w:hAnsi="楷体_GB2312" w:eastAsia="楷体_GB2312" w:cs="楷体_GB2312"/>
          <w:b w:val="0"/>
          <w:bCs w:val="0"/>
          <w:color w:val="auto"/>
          <w:sz w:val="32"/>
          <w:szCs w:val="32"/>
          <w:lang w:val="en-US" w:eastAsia="zh-CN"/>
        </w:rPr>
        <w:t xml:space="preserve"> 宣教培训</w:t>
      </w:r>
      <w:bookmarkEnd w:id="29"/>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对食品安全监管人员、食品生产经营者及广大消费者开展食品安全应急知识宣传、教育与培训，帮助监管人员掌握食品安全应急相关工作技能，增强食品生产经营者的应急责任意识，提高消费者的风险意识和防范能力。</w:t>
      </w:r>
    </w:p>
    <w:p>
      <w:pPr>
        <w:keepNext w:val="0"/>
        <w:keepLines w:val="0"/>
        <w:pageBreakBefore w:val="0"/>
        <w:tabs>
          <w:tab w:val="left" w:pos="1518"/>
        </w:tabs>
        <w:kinsoku/>
        <w:wordWrap/>
        <w:overflowPunct/>
        <w:topLinePunct w:val="0"/>
        <w:autoSpaceDE/>
        <w:autoSpaceDN/>
        <w:bidi w:val="0"/>
        <w:adjustRightInd/>
        <w:snapToGrid/>
        <w:spacing w:line="560" w:lineRule="exact"/>
        <w:ind w:firstLine="636" w:firstLineChars="200"/>
        <w:textAlignment w:val="auto"/>
        <w:outlineLvl w:val="0"/>
        <w:rPr>
          <w:rFonts w:hint="default" w:ascii="黑体" w:hAnsi="黑体" w:eastAsia="黑体" w:cs="黑体"/>
          <w:bCs/>
          <w:color w:val="auto"/>
          <w:sz w:val="32"/>
          <w:szCs w:val="32"/>
          <w:u w:val="none" w:color="FFFFFF"/>
          <w:shd w:val="clear" w:fill="FFFFFF"/>
        </w:rPr>
      </w:pPr>
      <w:bookmarkStart w:id="30" w:name="_Toc12703"/>
      <w:r>
        <w:rPr>
          <w:rFonts w:hint="default" w:ascii="黑体" w:hAnsi="黑体" w:eastAsia="黑体" w:cs="黑体"/>
          <w:bCs/>
          <w:color w:val="auto"/>
          <w:sz w:val="32"/>
          <w:szCs w:val="32"/>
          <w:u w:val="none" w:color="FFFFFF"/>
          <w:shd w:val="clear" w:fill="FFFFFF"/>
        </w:rPr>
        <w:t>5</w:t>
      </w:r>
      <w:r>
        <w:rPr>
          <w:rFonts w:hint="eastAsia" w:ascii="黑体" w:hAnsi="黑体" w:eastAsia="黑体" w:cs="黑体"/>
          <w:bCs/>
          <w:color w:val="auto"/>
          <w:sz w:val="32"/>
          <w:szCs w:val="32"/>
          <w:u w:val="none" w:color="FFFFFF"/>
          <w:shd w:val="clear" w:fill="FFFFFF"/>
          <w:lang w:val="en-US" w:eastAsia="zh-CN"/>
        </w:rPr>
        <w:t xml:space="preserve"> </w:t>
      </w:r>
      <w:r>
        <w:rPr>
          <w:rFonts w:hint="eastAsia" w:ascii="黑体" w:hAnsi="黑体" w:eastAsia="黑体" w:cs="黑体"/>
          <w:bCs/>
          <w:color w:val="auto"/>
          <w:sz w:val="32"/>
          <w:szCs w:val="32"/>
          <w:u w:val="none" w:color="FFFFFF"/>
          <w:shd w:val="clear" w:fill="FFFFFF"/>
        </w:rPr>
        <w:t>预案管理</w:t>
      </w:r>
      <w:bookmarkEnd w:id="30"/>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本预案实施后，</w:t>
      </w:r>
      <w:r>
        <w:rPr>
          <w:rFonts w:hint="eastAsia" w:ascii="Times New Roman" w:hAnsi="Times New Roman" w:eastAsia="仿宋_GB2312" w:cs="Times New Roman"/>
          <w:color w:val="auto"/>
          <w:sz w:val="32"/>
          <w:szCs w:val="32"/>
          <w:lang w:eastAsia="zh-CN"/>
        </w:rPr>
        <w:t>区食安办</w:t>
      </w:r>
      <w:r>
        <w:rPr>
          <w:rFonts w:hint="default" w:ascii="Times New Roman" w:hAnsi="Times New Roman" w:eastAsia="仿宋_GB2312" w:cs="Times New Roman"/>
          <w:color w:val="auto"/>
          <w:sz w:val="32"/>
          <w:szCs w:val="32"/>
          <w:lang w:eastAsia="zh-CN"/>
        </w:rPr>
        <w:t>要会同有关部门组织预案宣传、培训和演练，并根据实际情况，适时组织评估和修订。</w:t>
      </w:r>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default" w:ascii="楷体_GB2312" w:hAnsi="楷体_GB2312" w:eastAsia="楷体_GB2312" w:cs="楷体_GB2312"/>
          <w:b w:val="0"/>
          <w:bCs w:val="0"/>
          <w:color w:val="auto"/>
          <w:sz w:val="32"/>
          <w:szCs w:val="32"/>
          <w:lang w:val="en-US" w:eastAsia="zh-CN"/>
        </w:rPr>
      </w:pPr>
      <w:bookmarkStart w:id="31" w:name="_Toc1429"/>
      <w:r>
        <w:rPr>
          <w:rFonts w:hint="default" w:ascii="楷体_GB2312" w:hAnsi="楷体_GB2312" w:eastAsia="楷体_GB2312" w:cs="楷体_GB2312"/>
          <w:b w:val="0"/>
          <w:bCs w:val="0"/>
          <w:color w:val="auto"/>
          <w:sz w:val="32"/>
          <w:szCs w:val="32"/>
          <w:lang w:val="en-US" w:eastAsia="zh-CN"/>
        </w:rPr>
        <w:t>5.1</w:t>
      </w:r>
      <w:r>
        <w:rPr>
          <w:rFonts w:hint="eastAsia" w:ascii="楷体_GB2312" w:hAnsi="楷体_GB2312" w:eastAsia="楷体_GB2312" w:cs="楷体_GB2312"/>
          <w:b w:val="0"/>
          <w:bCs w:val="0"/>
          <w:color w:val="auto"/>
          <w:sz w:val="32"/>
          <w:szCs w:val="32"/>
          <w:lang w:val="en-US" w:eastAsia="zh-CN"/>
        </w:rPr>
        <w:t xml:space="preserve"> 预案编制</w:t>
      </w:r>
      <w:bookmarkEnd w:id="31"/>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eastAsia="zh-CN"/>
        </w:rPr>
        <w:t>各乡镇</w:t>
      </w:r>
      <w:r>
        <w:rPr>
          <w:rFonts w:hint="default" w:ascii="Times New Roman" w:hAnsi="Times New Roman" w:eastAsia="仿宋_GB2312" w:cs="Times New Roman"/>
          <w:color w:val="auto"/>
          <w:sz w:val="32"/>
          <w:szCs w:val="32"/>
          <w:highlight w:val="none"/>
          <w:lang w:eastAsia="zh-CN"/>
        </w:rPr>
        <w:t>和部门突发事件应急预案对食品安全突发事件分级应与本预案保持一致。预案编制应在风险评估和应急资源调查基础上进行，以确保应急预案的针对性、实用性和可操作性。在预案编制过程中应广泛听取有关部门、单位、社会组织和专家的意见，并进行评审或论证。</w:t>
      </w:r>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default" w:ascii="楷体_GB2312" w:hAnsi="楷体_GB2312" w:eastAsia="楷体_GB2312" w:cs="楷体_GB2312"/>
          <w:b w:val="0"/>
          <w:bCs w:val="0"/>
          <w:color w:val="auto"/>
          <w:sz w:val="32"/>
          <w:szCs w:val="32"/>
          <w:lang w:val="en-US" w:eastAsia="zh-CN"/>
        </w:rPr>
      </w:pPr>
      <w:bookmarkStart w:id="32" w:name="_Toc17730"/>
      <w:r>
        <w:rPr>
          <w:rFonts w:hint="default" w:ascii="楷体_GB2312" w:hAnsi="楷体_GB2312" w:eastAsia="楷体_GB2312" w:cs="楷体_GB2312"/>
          <w:b w:val="0"/>
          <w:bCs w:val="0"/>
          <w:color w:val="auto"/>
          <w:sz w:val="32"/>
          <w:szCs w:val="32"/>
          <w:lang w:val="en-US" w:eastAsia="zh-CN"/>
        </w:rPr>
        <w:t>5.2</w:t>
      </w:r>
      <w:r>
        <w:rPr>
          <w:rFonts w:hint="eastAsia" w:ascii="楷体_GB2312" w:hAnsi="楷体_GB2312" w:eastAsia="楷体_GB2312" w:cs="楷体_GB2312"/>
          <w:b w:val="0"/>
          <w:bCs w:val="0"/>
          <w:color w:val="auto"/>
          <w:sz w:val="32"/>
          <w:szCs w:val="32"/>
          <w:lang w:val="en-US" w:eastAsia="zh-CN"/>
        </w:rPr>
        <w:t xml:space="preserve"> 应急演练</w:t>
      </w:r>
      <w:bookmarkEnd w:id="32"/>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default"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highlight w:val="none"/>
          <w:lang w:eastAsia="zh-CN"/>
        </w:rPr>
        <w:t>区食安办牵头、各乡镇和有关部门配合，</w:t>
      </w:r>
      <w:r>
        <w:rPr>
          <w:rFonts w:hint="default" w:ascii="Times New Roman" w:hAnsi="Times New Roman" w:eastAsia="仿宋_GB2312" w:cs="Times New Roman"/>
          <w:color w:val="auto"/>
          <w:sz w:val="32"/>
          <w:szCs w:val="32"/>
          <w:highlight w:val="none"/>
          <w:lang w:eastAsia="zh-CN"/>
        </w:rPr>
        <w:t>每</w:t>
      </w:r>
      <w:r>
        <w:rPr>
          <w:rFonts w:hint="default" w:ascii="Times New Roman" w:hAnsi="Times New Roman" w:eastAsia="仿宋_GB2312" w:cs="Times New Roman"/>
          <w:color w:val="auto"/>
          <w:sz w:val="32"/>
          <w:szCs w:val="32"/>
          <w:lang w:eastAsia="zh-CN"/>
        </w:rPr>
        <w:t>2年至少组织开展一次食品安全突发事件应急演练，检验和强化应急准备和应急响应能力，并对演练进行总结评估，完善应急预案。</w:t>
      </w:r>
    </w:p>
    <w:p>
      <w:pPr>
        <w:pStyle w:val="7"/>
        <w:keepNext w:val="0"/>
        <w:keepLines w:val="0"/>
        <w:pageBreakBefore w:val="0"/>
        <w:tabs>
          <w:tab w:val="left" w:pos="1475"/>
        </w:tabs>
        <w:kinsoku/>
        <w:wordWrap/>
        <w:overflowPunct/>
        <w:topLinePunct w:val="0"/>
        <w:autoSpaceDE/>
        <w:autoSpaceDN/>
        <w:bidi w:val="0"/>
        <w:adjustRightInd/>
        <w:snapToGrid/>
        <w:spacing w:line="560" w:lineRule="exact"/>
        <w:ind w:left="0" w:firstLine="636" w:firstLineChars="200"/>
        <w:jc w:val="both"/>
        <w:textAlignment w:val="auto"/>
        <w:outlineLvl w:val="1"/>
        <w:rPr>
          <w:rFonts w:hint="default" w:ascii="楷体_GB2312" w:hAnsi="楷体_GB2312" w:eastAsia="楷体_GB2312" w:cs="楷体_GB2312"/>
          <w:b w:val="0"/>
          <w:bCs w:val="0"/>
          <w:color w:val="auto"/>
          <w:sz w:val="32"/>
          <w:szCs w:val="32"/>
          <w:lang w:val="en-US" w:eastAsia="zh-CN"/>
        </w:rPr>
      </w:pPr>
      <w:bookmarkStart w:id="33" w:name="_Toc25725"/>
      <w:r>
        <w:rPr>
          <w:rFonts w:hint="default" w:ascii="楷体_GB2312" w:hAnsi="楷体_GB2312" w:eastAsia="楷体_GB2312" w:cs="楷体_GB2312"/>
          <w:b w:val="0"/>
          <w:bCs w:val="0"/>
          <w:color w:val="auto"/>
          <w:sz w:val="32"/>
          <w:szCs w:val="32"/>
          <w:lang w:val="en-US" w:eastAsia="zh-CN"/>
        </w:rPr>
        <w:t>5.3</w:t>
      </w:r>
      <w:r>
        <w:rPr>
          <w:rFonts w:hint="eastAsia" w:ascii="楷体_GB2312" w:hAnsi="楷体_GB2312" w:eastAsia="楷体_GB2312" w:cs="楷体_GB2312"/>
          <w:b w:val="0"/>
          <w:bCs w:val="0"/>
          <w:color w:val="auto"/>
          <w:sz w:val="32"/>
          <w:szCs w:val="32"/>
          <w:lang w:val="en-US" w:eastAsia="zh-CN"/>
        </w:rPr>
        <w:t xml:space="preserve"> 预案修订</w:t>
      </w:r>
      <w:bookmarkEnd w:id="33"/>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当与食品安全突发事件处置有关的法律法规被修订、部门职责或应急资源发生重大变化、应急预案在演练和实施过程中出现新情况或</w:t>
      </w:r>
      <w:r>
        <w:rPr>
          <w:rFonts w:hint="default" w:ascii="Times New Roman" w:hAnsi="Times New Roman" w:eastAsia="仿宋_GB2312" w:cs="Times New Roman"/>
          <w:color w:val="auto"/>
          <w:sz w:val="32"/>
          <w:szCs w:val="32"/>
          <w:u w:val="none" w:color="FFFFFF"/>
          <w:shd w:val="clear" w:fill="FFFFFF"/>
          <w:lang w:eastAsia="zh-CN"/>
        </w:rPr>
        <w:t>新问题</w:t>
      </w:r>
      <w:r>
        <w:rPr>
          <w:rFonts w:hint="default" w:ascii="Times New Roman" w:hAnsi="Times New Roman" w:eastAsia="仿宋_GB2312" w:cs="Times New Roman"/>
          <w:color w:val="auto"/>
          <w:sz w:val="32"/>
          <w:szCs w:val="32"/>
          <w:lang w:eastAsia="zh-CN"/>
        </w:rPr>
        <w:t>需要作出重大调整时，要结合实际及时修订</w:t>
      </w:r>
      <w:r>
        <w:rPr>
          <w:rFonts w:hint="default" w:ascii="Times New Roman" w:hAnsi="Times New Roman" w:eastAsia="仿宋_GB2312" w:cs="Times New Roman"/>
          <w:color w:val="auto"/>
          <w:sz w:val="32"/>
          <w:szCs w:val="32"/>
          <w:u w:val="none" w:color="FFFFFF"/>
          <w:shd w:val="clear" w:fill="FFFFFF"/>
          <w:lang w:eastAsia="zh-CN"/>
        </w:rPr>
        <w:t>完善</w:t>
      </w:r>
      <w:r>
        <w:rPr>
          <w:rFonts w:hint="default" w:ascii="Times New Roman" w:hAnsi="Times New Roman" w:eastAsia="仿宋_GB2312" w:cs="Times New Roman"/>
          <w:color w:val="auto"/>
          <w:sz w:val="32"/>
          <w:szCs w:val="32"/>
          <w:lang w:eastAsia="zh-CN"/>
        </w:rPr>
        <w:t>预案。</w:t>
      </w:r>
    </w:p>
    <w:p>
      <w:pPr>
        <w:keepNext w:val="0"/>
        <w:keepLines w:val="0"/>
        <w:pageBreakBefore w:val="0"/>
        <w:tabs>
          <w:tab w:val="left" w:pos="1518"/>
        </w:tabs>
        <w:kinsoku/>
        <w:wordWrap/>
        <w:overflowPunct/>
        <w:topLinePunct w:val="0"/>
        <w:autoSpaceDE/>
        <w:autoSpaceDN/>
        <w:bidi w:val="0"/>
        <w:adjustRightInd/>
        <w:snapToGrid/>
        <w:spacing w:line="560" w:lineRule="exact"/>
        <w:ind w:firstLine="636" w:firstLineChars="200"/>
        <w:textAlignment w:val="auto"/>
        <w:outlineLvl w:val="0"/>
        <w:rPr>
          <w:rFonts w:hint="default" w:ascii="黑体" w:hAnsi="黑体" w:eastAsia="黑体" w:cs="黑体"/>
          <w:bCs/>
          <w:color w:val="auto"/>
          <w:sz w:val="32"/>
          <w:szCs w:val="32"/>
          <w:u w:val="none" w:color="FFFFFF"/>
          <w:shd w:val="clear" w:fill="FFFFFF"/>
        </w:rPr>
      </w:pPr>
      <w:bookmarkStart w:id="34" w:name="_Toc31030"/>
      <w:r>
        <w:rPr>
          <w:rFonts w:hint="default" w:ascii="黑体" w:hAnsi="黑体" w:eastAsia="黑体" w:cs="黑体"/>
          <w:bCs/>
          <w:color w:val="auto"/>
          <w:sz w:val="32"/>
          <w:szCs w:val="32"/>
          <w:u w:val="none" w:color="FFFFFF"/>
          <w:shd w:val="clear" w:fill="FFFFFF"/>
        </w:rPr>
        <w:t>6</w:t>
      </w:r>
      <w:r>
        <w:rPr>
          <w:rFonts w:hint="eastAsia" w:ascii="黑体" w:hAnsi="黑体" w:eastAsia="黑体" w:cs="黑体"/>
          <w:bCs/>
          <w:color w:val="auto"/>
          <w:sz w:val="32"/>
          <w:szCs w:val="32"/>
          <w:u w:val="none" w:color="FFFFFF"/>
          <w:shd w:val="clear" w:fill="FFFFFF"/>
          <w:lang w:val="en-US" w:eastAsia="zh-CN"/>
        </w:rPr>
        <w:t xml:space="preserve"> </w:t>
      </w:r>
      <w:r>
        <w:rPr>
          <w:rFonts w:hint="eastAsia" w:ascii="黑体" w:hAnsi="黑体" w:eastAsia="黑体" w:cs="黑体"/>
          <w:bCs/>
          <w:color w:val="auto"/>
          <w:sz w:val="32"/>
          <w:szCs w:val="32"/>
          <w:u w:val="none" w:color="FFFFFF"/>
          <w:shd w:val="clear" w:fill="FFFFFF"/>
        </w:rPr>
        <w:t>附则</w:t>
      </w:r>
      <w:bookmarkEnd w:id="34"/>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default" w:ascii="Times New Roman" w:hAnsi="Times New Roman" w:eastAsia="仿宋_GB2312" w:cs="Times New Roman"/>
          <w:b/>
          <w:bCs/>
          <w:color w:val="auto"/>
          <w:sz w:val="32"/>
          <w:szCs w:val="32"/>
          <w:lang w:eastAsia="zh-CN"/>
        </w:rPr>
      </w:pPr>
      <w:r>
        <w:rPr>
          <w:rFonts w:hint="default" w:ascii="Times New Roman" w:hAnsi="Times New Roman" w:eastAsia="仿宋_GB2312" w:cs="Times New Roman"/>
          <w:color w:val="auto"/>
          <w:sz w:val="32"/>
          <w:szCs w:val="32"/>
          <w:lang w:eastAsia="zh-CN"/>
        </w:rPr>
        <w:t>本预案由</w:t>
      </w:r>
      <w:r>
        <w:rPr>
          <w:rFonts w:hint="eastAsia" w:ascii="Times New Roman" w:hAnsi="Times New Roman" w:eastAsia="仿宋_GB2312" w:cs="Times New Roman"/>
          <w:color w:val="auto"/>
          <w:sz w:val="32"/>
          <w:szCs w:val="32"/>
          <w:lang w:eastAsia="zh-CN"/>
        </w:rPr>
        <w:t>区</w:t>
      </w:r>
      <w:r>
        <w:rPr>
          <w:rFonts w:hint="default" w:ascii="Times New Roman" w:hAnsi="Times New Roman" w:eastAsia="仿宋_GB2312" w:cs="Times New Roman"/>
          <w:color w:val="auto"/>
          <w:sz w:val="32"/>
          <w:szCs w:val="32"/>
          <w:lang w:eastAsia="zh-CN"/>
        </w:rPr>
        <w:t>市场监管局（</w:t>
      </w:r>
      <w:r>
        <w:rPr>
          <w:rFonts w:hint="eastAsia" w:ascii="Times New Roman" w:hAnsi="Times New Roman" w:eastAsia="仿宋_GB2312" w:cs="Times New Roman"/>
          <w:color w:val="auto"/>
          <w:sz w:val="32"/>
          <w:szCs w:val="32"/>
          <w:lang w:eastAsia="zh-CN"/>
        </w:rPr>
        <w:t>区食安办</w:t>
      </w:r>
      <w:r>
        <w:rPr>
          <w:rFonts w:hint="default" w:ascii="Times New Roman" w:hAnsi="Times New Roman" w:eastAsia="仿宋_GB2312" w:cs="Times New Roman"/>
          <w:color w:val="auto"/>
          <w:sz w:val="32"/>
          <w:szCs w:val="32"/>
          <w:lang w:eastAsia="zh-CN"/>
        </w:rPr>
        <w:t>）负责解释。</w:t>
      </w:r>
    </w:p>
    <w:p>
      <w:pPr>
        <w:pStyle w:val="7"/>
        <w:keepNext w:val="0"/>
        <w:keepLines w:val="0"/>
        <w:pageBreakBefore w:val="0"/>
        <w:kinsoku/>
        <w:wordWrap/>
        <w:overflowPunct/>
        <w:topLinePunct w:val="0"/>
        <w:autoSpaceDE/>
        <w:autoSpaceDN/>
        <w:bidi w:val="0"/>
        <w:adjustRightInd/>
        <w:snapToGrid/>
        <w:spacing w:line="560" w:lineRule="exact"/>
        <w:ind w:left="0" w:firstLine="636"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本预案自印发之日起实施。</w:t>
      </w:r>
    </w:p>
    <w:p>
      <w:pPr>
        <w:keepNext w:val="0"/>
        <w:keepLines w:val="0"/>
        <w:pageBreakBefore w:val="0"/>
        <w:tabs>
          <w:tab w:val="left" w:pos="1518"/>
        </w:tabs>
        <w:kinsoku/>
        <w:wordWrap/>
        <w:overflowPunct/>
        <w:topLinePunct w:val="0"/>
        <w:autoSpaceDE/>
        <w:autoSpaceDN/>
        <w:bidi w:val="0"/>
        <w:adjustRightInd/>
        <w:snapToGrid/>
        <w:spacing w:line="570" w:lineRule="exact"/>
        <w:ind w:firstLine="636" w:firstLineChars="200"/>
        <w:textAlignment w:val="auto"/>
        <w:rPr>
          <w:rFonts w:hint="eastAsia" w:ascii="方正黑体_GBK" w:hAnsi="方正黑体_GBK" w:eastAsia="方正黑体_GBK" w:cs="方正黑体_GBK"/>
          <w:bCs/>
          <w:color w:val="auto"/>
          <w:sz w:val="32"/>
          <w:szCs w:val="32"/>
          <w:lang w:eastAsia="zh-CN"/>
        </w:rPr>
      </w:pPr>
    </w:p>
    <w:p>
      <w:pPr>
        <w:keepNext w:val="0"/>
        <w:keepLines w:val="0"/>
        <w:pageBreakBefore w:val="0"/>
        <w:tabs>
          <w:tab w:val="left" w:pos="1518"/>
        </w:tabs>
        <w:kinsoku/>
        <w:wordWrap/>
        <w:overflowPunct/>
        <w:topLinePunct w:val="0"/>
        <w:autoSpaceDE/>
        <w:autoSpaceDN/>
        <w:bidi w:val="0"/>
        <w:adjustRightInd/>
        <w:snapToGrid/>
        <w:spacing w:line="570" w:lineRule="exact"/>
        <w:ind w:firstLine="636" w:firstLineChars="200"/>
        <w:textAlignment w:val="auto"/>
        <w:rPr>
          <w:rFonts w:hint="eastAsia" w:ascii="方正黑体_GBK" w:hAnsi="方正黑体_GBK" w:eastAsia="方正黑体_GBK" w:cs="方正黑体_GBK"/>
          <w:bCs/>
          <w:color w:val="auto"/>
          <w:sz w:val="32"/>
          <w:szCs w:val="32"/>
          <w:lang w:eastAsia="zh-CN"/>
        </w:rPr>
      </w:pPr>
    </w:p>
    <w:p>
      <w:pPr>
        <w:keepNext w:val="0"/>
        <w:keepLines w:val="0"/>
        <w:pageBreakBefore w:val="0"/>
        <w:tabs>
          <w:tab w:val="left" w:pos="1518"/>
        </w:tabs>
        <w:kinsoku/>
        <w:wordWrap/>
        <w:overflowPunct/>
        <w:topLinePunct w:val="0"/>
        <w:autoSpaceDE/>
        <w:autoSpaceDN/>
        <w:bidi w:val="0"/>
        <w:adjustRightInd/>
        <w:snapToGrid/>
        <w:spacing w:line="570" w:lineRule="exact"/>
        <w:ind w:firstLine="636" w:firstLineChars="200"/>
        <w:textAlignment w:val="auto"/>
        <w:rPr>
          <w:rFonts w:hint="eastAsia" w:ascii="方正黑体_GBK" w:hAnsi="方正黑体_GBK" w:eastAsia="方正黑体_GBK" w:cs="方正黑体_GBK"/>
          <w:bCs/>
          <w:color w:val="auto"/>
          <w:sz w:val="32"/>
          <w:szCs w:val="32"/>
          <w:lang w:eastAsia="zh-CN"/>
        </w:rPr>
      </w:pPr>
    </w:p>
    <w:p>
      <w:pPr>
        <w:keepNext w:val="0"/>
        <w:keepLines w:val="0"/>
        <w:pageBreakBefore w:val="0"/>
        <w:tabs>
          <w:tab w:val="left" w:pos="1518"/>
        </w:tabs>
        <w:kinsoku/>
        <w:wordWrap/>
        <w:overflowPunct/>
        <w:topLinePunct w:val="0"/>
        <w:autoSpaceDE/>
        <w:autoSpaceDN/>
        <w:bidi w:val="0"/>
        <w:adjustRightInd/>
        <w:snapToGrid/>
        <w:spacing w:line="570" w:lineRule="exact"/>
        <w:ind w:firstLine="636" w:firstLineChars="200"/>
        <w:textAlignment w:val="auto"/>
        <w:rPr>
          <w:rFonts w:hint="eastAsia" w:ascii="方正黑体_GBK" w:hAnsi="方正黑体_GBK" w:eastAsia="方正黑体_GBK" w:cs="方正黑体_GBK"/>
          <w:bCs/>
          <w:color w:val="auto"/>
          <w:sz w:val="32"/>
          <w:szCs w:val="32"/>
          <w:lang w:eastAsia="zh-CN"/>
        </w:rPr>
      </w:pPr>
    </w:p>
    <w:p>
      <w:pPr>
        <w:keepNext w:val="0"/>
        <w:keepLines w:val="0"/>
        <w:pageBreakBefore w:val="0"/>
        <w:tabs>
          <w:tab w:val="left" w:pos="1518"/>
        </w:tabs>
        <w:kinsoku/>
        <w:wordWrap/>
        <w:overflowPunct/>
        <w:topLinePunct w:val="0"/>
        <w:autoSpaceDE/>
        <w:autoSpaceDN/>
        <w:bidi w:val="0"/>
        <w:adjustRightInd/>
        <w:snapToGrid/>
        <w:spacing w:line="570" w:lineRule="exact"/>
        <w:ind w:firstLine="636" w:firstLineChars="200"/>
        <w:textAlignment w:val="auto"/>
        <w:rPr>
          <w:rFonts w:hint="eastAsia" w:ascii="方正黑体_GBK" w:hAnsi="方正黑体_GBK" w:eastAsia="方正黑体_GBK" w:cs="方正黑体_GBK"/>
          <w:bCs/>
          <w:color w:val="auto"/>
          <w:sz w:val="32"/>
          <w:szCs w:val="32"/>
          <w:lang w:eastAsia="zh-CN"/>
        </w:rPr>
      </w:pPr>
    </w:p>
    <w:p>
      <w:pPr>
        <w:keepNext w:val="0"/>
        <w:keepLines w:val="0"/>
        <w:pageBreakBefore w:val="0"/>
        <w:tabs>
          <w:tab w:val="left" w:pos="1518"/>
        </w:tabs>
        <w:kinsoku/>
        <w:wordWrap/>
        <w:overflowPunct/>
        <w:topLinePunct w:val="0"/>
        <w:autoSpaceDE/>
        <w:autoSpaceDN/>
        <w:bidi w:val="0"/>
        <w:adjustRightInd/>
        <w:snapToGrid/>
        <w:spacing w:line="570" w:lineRule="exact"/>
        <w:ind w:firstLine="636" w:firstLineChars="200"/>
        <w:textAlignment w:val="auto"/>
        <w:rPr>
          <w:rFonts w:hint="eastAsia" w:ascii="方正黑体_GBK" w:hAnsi="方正黑体_GBK" w:eastAsia="方正黑体_GBK" w:cs="方正黑体_GBK"/>
          <w:bCs/>
          <w:color w:val="auto"/>
          <w:sz w:val="32"/>
          <w:szCs w:val="32"/>
          <w:lang w:eastAsia="zh-CN"/>
        </w:rPr>
      </w:pPr>
    </w:p>
    <w:p>
      <w:pPr>
        <w:keepNext w:val="0"/>
        <w:keepLines w:val="0"/>
        <w:pageBreakBefore w:val="0"/>
        <w:tabs>
          <w:tab w:val="left" w:pos="1518"/>
        </w:tabs>
        <w:kinsoku/>
        <w:wordWrap/>
        <w:overflowPunct/>
        <w:topLinePunct w:val="0"/>
        <w:autoSpaceDE/>
        <w:autoSpaceDN/>
        <w:bidi w:val="0"/>
        <w:adjustRightInd/>
        <w:snapToGrid/>
        <w:spacing w:line="570" w:lineRule="exact"/>
        <w:ind w:firstLine="636" w:firstLineChars="200"/>
        <w:textAlignment w:val="auto"/>
        <w:rPr>
          <w:rFonts w:hint="eastAsia" w:ascii="方正黑体_GBK" w:hAnsi="方正黑体_GBK" w:eastAsia="方正黑体_GBK" w:cs="方正黑体_GBK"/>
          <w:bCs/>
          <w:color w:val="auto"/>
          <w:sz w:val="32"/>
          <w:szCs w:val="32"/>
          <w:lang w:eastAsia="zh-CN"/>
        </w:rPr>
      </w:pPr>
    </w:p>
    <w:p>
      <w:pPr>
        <w:keepNext w:val="0"/>
        <w:keepLines w:val="0"/>
        <w:pageBreakBefore w:val="0"/>
        <w:tabs>
          <w:tab w:val="left" w:pos="1518"/>
        </w:tabs>
        <w:kinsoku/>
        <w:wordWrap/>
        <w:overflowPunct/>
        <w:topLinePunct w:val="0"/>
        <w:autoSpaceDE/>
        <w:autoSpaceDN/>
        <w:bidi w:val="0"/>
        <w:adjustRightInd/>
        <w:snapToGrid/>
        <w:spacing w:line="570" w:lineRule="exact"/>
        <w:ind w:firstLine="636" w:firstLineChars="200"/>
        <w:textAlignment w:val="auto"/>
        <w:rPr>
          <w:rFonts w:hint="eastAsia" w:ascii="方正黑体_GBK" w:hAnsi="方正黑体_GBK" w:eastAsia="方正黑体_GBK" w:cs="方正黑体_GBK"/>
          <w:bCs/>
          <w:color w:val="auto"/>
          <w:sz w:val="32"/>
          <w:szCs w:val="32"/>
          <w:lang w:eastAsia="zh-CN"/>
        </w:rPr>
      </w:pPr>
    </w:p>
    <w:p>
      <w:pPr>
        <w:keepNext w:val="0"/>
        <w:keepLines w:val="0"/>
        <w:pageBreakBefore w:val="0"/>
        <w:tabs>
          <w:tab w:val="left" w:pos="1518"/>
        </w:tabs>
        <w:kinsoku/>
        <w:wordWrap/>
        <w:overflowPunct/>
        <w:topLinePunct w:val="0"/>
        <w:autoSpaceDE/>
        <w:autoSpaceDN/>
        <w:bidi w:val="0"/>
        <w:adjustRightInd/>
        <w:snapToGrid/>
        <w:spacing w:line="570" w:lineRule="exact"/>
        <w:textAlignment w:val="auto"/>
        <w:rPr>
          <w:rFonts w:hint="eastAsia" w:ascii="方正黑体_GBK" w:hAnsi="方正黑体_GBK" w:eastAsia="方正黑体_GBK" w:cs="方正黑体_GBK"/>
          <w:bCs/>
          <w:color w:val="auto"/>
          <w:sz w:val="32"/>
          <w:szCs w:val="32"/>
          <w:lang w:eastAsia="zh-CN"/>
        </w:rPr>
      </w:pPr>
    </w:p>
    <w:p>
      <w:pPr>
        <w:keepNext w:val="0"/>
        <w:keepLines w:val="0"/>
        <w:pageBreakBefore w:val="0"/>
        <w:tabs>
          <w:tab w:val="left" w:pos="1518"/>
        </w:tabs>
        <w:kinsoku/>
        <w:wordWrap/>
        <w:overflowPunct/>
        <w:topLinePunct w:val="0"/>
        <w:autoSpaceDE/>
        <w:autoSpaceDN/>
        <w:bidi w:val="0"/>
        <w:adjustRightInd/>
        <w:snapToGrid/>
        <w:spacing w:line="570" w:lineRule="exact"/>
        <w:textAlignment w:val="auto"/>
        <w:rPr>
          <w:rFonts w:hint="eastAsia" w:ascii="方正黑体_GBK" w:hAnsi="方正黑体_GBK" w:eastAsia="方正黑体_GBK" w:cs="方正黑体_GBK"/>
          <w:bCs/>
          <w:color w:val="auto"/>
          <w:sz w:val="32"/>
          <w:szCs w:val="32"/>
          <w:lang w:eastAsia="zh-CN"/>
        </w:rPr>
      </w:pPr>
    </w:p>
    <w:p>
      <w:pPr>
        <w:pStyle w:val="2"/>
        <w:rPr>
          <w:rFonts w:hint="eastAsia"/>
          <w:color w:val="auto"/>
          <w:lang w:eastAsia="zh-CN"/>
        </w:rPr>
      </w:pPr>
    </w:p>
    <w:p>
      <w:pPr>
        <w:keepNext w:val="0"/>
        <w:keepLines w:val="0"/>
        <w:pageBreakBefore w:val="0"/>
        <w:tabs>
          <w:tab w:val="left" w:pos="1518"/>
        </w:tabs>
        <w:kinsoku/>
        <w:wordWrap/>
        <w:overflowPunct/>
        <w:topLinePunct w:val="0"/>
        <w:autoSpaceDE/>
        <w:autoSpaceDN/>
        <w:bidi w:val="0"/>
        <w:adjustRightInd/>
        <w:snapToGrid/>
        <w:spacing w:line="570" w:lineRule="exact"/>
        <w:textAlignment w:val="auto"/>
        <w:rPr>
          <w:rFonts w:hint="eastAsia" w:ascii="黑体" w:hAnsi="黑体" w:eastAsia="黑体" w:cs="黑体"/>
          <w:bCs/>
          <w:color w:val="auto"/>
          <w:sz w:val="32"/>
          <w:szCs w:val="32"/>
          <w:lang w:eastAsia="zh-CN"/>
        </w:rPr>
      </w:pPr>
    </w:p>
    <w:p>
      <w:pPr>
        <w:keepNext w:val="0"/>
        <w:keepLines w:val="0"/>
        <w:pageBreakBefore w:val="0"/>
        <w:tabs>
          <w:tab w:val="left" w:pos="1518"/>
        </w:tabs>
        <w:kinsoku/>
        <w:wordWrap/>
        <w:overflowPunct/>
        <w:topLinePunct w:val="0"/>
        <w:autoSpaceDE/>
        <w:autoSpaceDN/>
        <w:bidi w:val="0"/>
        <w:adjustRightInd/>
        <w:snapToGrid/>
        <w:spacing w:line="570" w:lineRule="exact"/>
        <w:textAlignment w:val="auto"/>
        <w:rPr>
          <w:rFonts w:hint="eastAsia" w:ascii="黑体" w:hAnsi="黑体" w:eastAsia="黑体" w:cs="黑体"/>
          <w:bCs/>
          <w:color w:val="auto"/>
          <w:sz w:val="32"/>
          <w:szCs w:val="32"/>
          <w:lang w:eastAsia="zh-CN"/>
        </w:rPr>
      </w:pPr>
    </w:p>
    <w:p>
      <w:pPr>
        <w:keepNext w:val="0"/>
        <w:keepLines w:val="0"/>
        <w:pageBreakBefore w:val="0"/>
        <w:tabs>
          <w:tab w:val="left" w:pos="1518"/>
        </w:tabs>
        <w:kinsoku/>
        <w:wordWrap/>
        <w:overflowPunct/>
        <w:topLinePunct w:val="0"/>
        <w:autoSpaceDE/>
        <w:autoSpaceDN/>
        <w:bidi w:val="0"/>
        <w:adjustRightInd/>
        <w:snapToGrid/>
        <w:spacing w:line="570" w:lineRule="exact"/>
        <w:textAlignment w:val="auto"/>
        <w:rPr>
          <w:rFonts w:hint="eastAsia" w:ascii="黑体" w:hAnsi="黑体" w:eastAsia="黑体" w:cs="黑体"/>
          <w:bCs/>
          <w:color w:val="auto"/>
          <w:sz w:val="32"/>
          <w:szCs w:val="32"/>
          <w:lang w:eastAsia="zh-CN"/>
        </w:rPr>
      </w:pPr>
    </w:p>
    <w:p>
      <w:pPr>
        <w:pStyle w:val="7"/>
        <w:keepNext w:val="0"/>
        <w:keepLines w:val="0"/>
        <w:pageBreakBefore/>
        <w:widowControl w:val="0"/>
        <w:kinsoku/>
        <w:wordWrap/>
        <w:overflowPunct/>
        <w:topLinePunct w:val="0"/>
        <w:autoSpaceDE/>
        <w:autoSpaceDN/>
        <w:bidi w:val="0"/>
        <w:adjustRightInd/>
        <w:snapToGrid/>
        <w:spacing w:line="570" w:lineRule="exact"/>
        <w:ind w:left="0" w:firstLine="0" w:firstLineChars="0"/>
        <w:jc w:val="both"/>
        <w:textAlignment w:val="auto"/>
        <w:outlineLvl w:val="1"/>
        <w:rPr>
          <w:rFonts w:hint="eastAsia" w:ascii="黑体" w:hAnsi="黑体" w:eastAsia="黑体" w:cs="黑体"/>
          <w:b w:val="0"/>
          <w:bCs w:val="0"/>
          <w:color w:val="auto"/>
          <w:sz w:val="32"/>
          <w:szCs w:val="32"/>
          <w:lang w:eastAsia="zh-CN"/>
        </w:rPr>
      </w:pPr>
      <w:bookmarkStart w:id="35" w:name="_Toc31802"/>
      <w:r>
        <w:rPr>
          <w:rFonts w:hint="eastAsia" w:ascii="黑体" w:hAnsi="黑体" w:eastAsia="黑体" w:cs="黑体"/>
          <w:b w:val="0"/>
          <w:bCs w:val="0"/>
          <w:color w:val="auto"/>
          <w:sz w:val="32"/>
          <w:szCs w:val="32"/>
          <w:lang w:eastAsia="zh-CN"/>
        </w:rPr>
        <w:t>附录1</w:t>
      </w:r>
      <w:bookmarkEnd w:id="35"/>
    </w:p>
    <w:p>
      <w:pPr>
        <w:pStyle w:val="7"/>
        <w:keepNext w:val="0"/>
        <w:keepLines w:val="0"/>
        <w:pageBreakBefore w:val="0"/>
        <w:widowControl w:val="0"/>
        <w:kinsoku/>
        <w:wordWrap/>
        <w:overflowPunct/>
        <w:topLinePunct w:val="0"/>
        <w:autoSpaceDE/>
        <w:autoSpaceDN/>
        <w:bidi w:val="0"/>
        <w:adjustRightInd/>
        <w:snapToGrid/>
        <w:spacing w:line="570" w:lineRule="exact"/>
        <w:ind w:left="0" w:firstLine="0" w:firstLineChars="0"/>
        <w:jc w:val="center"/>
        <w:textAlignment w:val="auto"/>
        <w:outlineLvl w:val="9"/>
        <w:rPr>
          <w:rFonts w:hint="eastAsia" w:ascii="方正小标宋简体" w:hAnsi="方正小标宋简体" w:eastAsia="方正小标宋简体" w:cs="方正小标宋简体"/>
          <w:b w:val="0"/>
          <w:bCs w:val="0"/>
          <w:color w:val="auto"/>
          <w:sz w:val="44"/>
          <w:szCs w:val="44"/>
          <w:lang w:eastAsia="zh-CN"/>
        </w:rPr>
      </w:pPr>
      <w:r>
        <w:rPr>
          <w:rFonts w:hint="eastAsia" w:ascii="方正小标宋简体" w:hAnsi="方正小标宋简体" w:eastAsia="方正小标宋简体" w:cs="方正小标宋简体"/>
          <w:b w:val="0"/>
          <w:bCs w:val="0"/>
          <w:color w:val="auto"/>
          <w:sz w:val="44"/>
          <w:szCs w:val="44"/>
          <w:lang w:eastAsia="zh-CN"/>
        </w:rPr>
        <w:t>级别食品安全突发事件分级标准</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6"/>
        <w:gridCol w:w="8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236" w:type="dxa"/>
            <w:noWrap w:val="0"/>
            <w:vAlign w:val="center"/>
          </w:tcPr>
          <w:p>
            <w:pPr>
              <w:pStyle w:val="7"/>
              <w:spacing w:line="500" w:lineRule="exact"/>
              <w:ind w:left="0"/>
              <w:jc w:val="center"/>
              <w:rPr>
                <w:rFonts w:hint="eastAsia" w:ascii="仿宋_GB2312" w:hAnsi="仿宋_GB2312" w:eastAsia="仿宋_GB2312" w:cs="仿宋_GB2312"/>
                <w:b/>
                <w:bCs/>
                <w:color w:val="auto"/>
                <w:sz w:val="28"/>
                <w:szCs w:val="28"/>
                <w:lang w:eastAsia="zh-CN"/>
              </w:rPr>
            </w:pPr>
            <w:r>
              <w:rPr>
                <w:rFonts w:hint="eastAsia" w:ascii="仿宋_GB2312" w:hAnsi="仿宋_GB2312" w:eastAsia="仿宋_GB2312" w:cs="仿宋_GB2312"/>
                <w:b/>
                <w:bCs/>
                <w:color w:val="auto"/>
                <w:sz w:val="28"/>
                <w:szCs w:val="28"/>
                <w:lang w:eastAsia="zh-CN"/>
              </w:rPr>
              <w:t>事件</w:t>
            </w:r>
          </w:p>
          <w:p>
            <w:pPr>
              <w:pStyle w:val="7"/>
              <w:spacing w:line="500" w:lineRule="exact"/>
              <w:ind w:left="0"/>
              <w:jc w:val="center"/>
              <w:rPr>
                <w:rFonts w:hint="eastAsia" w:ascii="仿宋_GB2312" w:hAnsi="仿宋_GB2312" w:eastAsia="仿宋_GB2312" w:cs="仿宋_GB2312"/>
                <w:b/>
                <w:bCs/>
                <w:color w:val="auto"/>
                <w:sz w:val="28"/>
                <w:szCs w:val="28"/>
                <w:lang w:eastAsia="zh-CN"/>
              </w:rPr>
            </w:pPr>
            <w:r>
              <w:rPr>
                <w:rFonts w:hint="eastAsia" w:ascii="仿宋_GB2312" w:hAnsi="仿宋_GB2312" w:eastAsia="仿宋_GB2312" w:cs="仿宋_GB2312"/>
                <w:b/>
                <w:bCs/>
                <w:color w:val="auto"/>
                <w:sz w:val="28"/>
                <w:szCs w:val="28"/>
                <w:lang w:eastAsia="zh-CN"/>
              </w:rPr>
              <w:t>分级</w:t>
            </w:r>
          </w:p>
        </w:tc>
        <w:tc>
          <w:tcPr>
            <w:tcW w:w="8044" w:type="dxa"/>
            <w:noWrap w:val="0"/>
            <w:vAlign w:val="center"/>
          </w:tcPr>
          <w:p>
            <w:pPr>
              <w:pStyle w:val="7"/>
              <w:spacing w:line="500" w:lineRule="exact"/>
              <w:ind w:left="0"/>
              <w:jc w:val="center"/>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lang w:eastAsia="zh-CN"/>
              </w:rPr>
              <w:t>评估指标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5" w:hRule="atLeast"/>
          <w:jc w:val="center"/>
        </w:trPr>
        <w:tc>
          <w:tcPr>
            <w:tcW w:w="1236" w:type="dxa"/>
            <w:noWrap w:val="0"/>
            <w:vAlign w:val="center"/>
          </w:tcPr>
          <w:p>
            <w:pPr>
              <w:pStyle w:val="7"/>
              <w:spacing w:line="500" w:lineRule="exact"/>
              <w:ind w:left="0"/>
              <w:jc w:val="center"/>
              <w:rPr>
                <w:rFonts w:hint="eastAsia" w:ascii="仿宋_GB2312" w:hAnsi="仿宋_GB2312" w:eastAsia="仿宋_GB2312" w:cs="仿宋_GB2312"/>
                <w:b/>
                <w:bCs/>
                <w:color w:val="auto"/>
                <w:sz w:val="28"/>
                <w:szCs w:val="28"/>
                <w:lang w:eastAsia="zh-CN"/>
              </w:rPr>
            </w:pPr>
            <w:r>
              <w:rPr>
                <w:rFonts w:hint="eastAsia" w:ascii="仿宋_GB2312" w:hAnsi="仿宋_GB2312" w:eastAsia="仿宋_GB2312" w:cs="仿宋_GB2312"/>
                <w:b/>
                <w:bCs/>
                <w:color w:val="auto"/>
                <w:sz w:val="28"/>
                <w:szCs w:val="28"/>
                <w:lang w:eastAsia="zh-CN"/>
              </w:rPr>
              <w:t>特别</w:t>
            </w:r>
          </w:p>
          <w:p>
            <w:pPr>
              <w:pStyle w:val="7"/>
              <w:spacing w:line="500" w:lineRule="exact"/>
              <w:ind w:left="0"/>
              <w:jc w:val="center"/>
              <w:rPr>
                <w:rFonts w:hint="eastAsia" w:ascii="仿宋_GB2312" w:hAnsi="仿宋_GB2312" w:eastAsia="仿宋_GB2312" w:cs="仿宋_GB2312"/>
                <w:b/>
                <w:bCs/>
                <w:color w:val="auto"/>
                <w:sz w:val="28"/>
                <w:szCs w:val="28"/>
                <w:lang w:eastAsia="zh-CN"/>
              </w:rPr>
            </w:pPr>
            <w:r>
              <w:rPr>
                <w:rFonts w:hint="eastAsia" w:ascii="仿宋_GB2312" w:hAnsi="仿宋_GB2312" w:eastAsia="仿宋_GB2312" w:cs="仿宋_GB2312"/>
                <w:b/>
                <w:bCs/>
                <w:color w:val="auto"/>
                <w:sz w:val="28"/>
                <w:szCs w:val="28"/>
                <w:lang w:eastAsia="zh-CN"/>
              </w:rPr>
              <w:t>重大</w:t>
            </w:r>
          </w:p>
        </w:tc>
        <w:tc>
          <w:tcPr>
            <w:tcW w:w="8044" w:type="dxa"/>
            <w:noWrap w:val="0"/>
            <w:vAlign w:val="top"/>
          </w:tcPr>
          <w:p>
            <w:pPr>
              <w:pStyle w:val="7"/>
              <w:keepNext w:val="0"/>
              <w:keepLines w:val="0"/>
              <w:pageBreakBefore w:val="0"/>
              <w:widowControl w:val="0"/>
              <w:kinsoku/>
              <w:wordWrap/>
              <w:overflowPunct/>
              <w:topLinePunct w:val="0"/>
              <w:autoSpaceDE/>
              <w:autoSpaceDN/>
              <w:bidi w:val="0"/>
              <w:adjustRightInd/>
              <w:snapToGrid/>
              <w:spacing w:line="560" w:lineRule="exact"/>
              <w:ind w:left="0"/>
              <w:jc w:val="both"/>
              <w:textAlignment w:val="auto"/>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lang w:eastAsia="zh-CN"/>
              </w:rPr>
              <w:t>（1）受污染食品流入2个以上省份或国（境）外（含港澳台地区），造成特别严重健康损害后果的；或经评估认为事件危害特别严重的；</w:t>
            </w:r>
          </w:p>
          <w:p>
            <w:pPr>
              <w:pStyle w:val="7"/>
              <w:keepNext w:val="0"/>
              <w:keepLines w:val="0"/>
              <w:pageBreakBefore w:val="0"/>
              <w:widowControl w:val="0"/>
              <w:kinsoku/>
              <w:wordWrap/>
              <w:overflowPunct/>
              <w:topLinePunct w:val="0"/>
              <w:autoSpaceDE/>
              <w:autoSpaceDN/>
              <w:bidi w:val="0"/>
              <w:adjustRightInd/>
              <w:snapToGrid/>
              <w:spacing w:line="560" w:lineRule="exact"/>
              <w:ind w:left="0"/>
              <w:jc w:val="both"/>
              <w:textAlignment w:val="auto"/>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lang w:eastAsia="zh-CN"/>
              </w:rPr>
              <w:t>（2）1起食品安全突发事</w:t>
            </w:r>
            <w:r>
              <w:rPr>
                <w:rFonts w:hint="default" w:ascii="Times New Roman" w:hAnsi="Times New Roman" w:eastAsia="仿宋_GB2312" w:cs="Times New Roman"/>
                <w:color w:val="auto"/>
                <w:sz w:val="28"/>
                <w:szCs w:val="28"/>
                <w:u w:val="none" w:color="FFFFFF"/>
                <w:shd w:val="clear" w:fill="FFFFFF"/>
                <w:lang w:eastAsia="zh-CN"/>
              </w:rPr>
              <w:t>件</w:t>
            </w:r>
            <w:r>
              <w:rPr>
                <w:rFonts w:hint="default" w:ascii="Times New Roman" w:hAnsi="Times New Roman" w:eastAsia="仿宋_GB2312" w:cs="Times New Roman"/>
                <w:color w:val="auto"/>
                <w:sz w:val="28"/>
                <w:szCs w:val="28"/>
                <w:lang w:eastAsia="zh-CN"/>
              </w:rPr>
              <w:t>出现30人以上死亡的；</w:t>
            </w:r>
          </w:p>
          <w:p>
            <w:pPr>
              <w:pStyle w:val="7"/>
              <w:keepNext w:val="0"/>
              <w:keepLines w:val="0"/>
              <w:pageBreakBefore w:val="0"/>
              <w:widowControl w:val="0"/>
              <w:kinsoku/>
              <w:wordWrap/>
              <w:overflowPunct/>
              <w:topLinePunct w:val="0"/>
              <w:autoSpaceDE/>
              <w:autoSpaceDN/>
              <w:bidi w:val="0"/>
              <w:adjustRightInd/>
              <w:snapToGrid/>
              <w:spacing w:line="560" w:lineRule="exact"/>
              <w:ind w:left="0"/>
              <w:jc w:val="both"/>
              <w:textAlignment w:val="auto"/>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lang w:eastAsia="zh-CN"/>
              </w:rPr>
              <w:t>（3）涉及多个省份或国（境）外（含港澳台地区），已经或可能造成严重危害或严重不良影响，经评估认为应当在国家层面采取应急措施应对的食品安全事件；</w:t>
            </w:r>
          </w:p>
          <w:p>
            <w:pPr>
              <w:pStyle w:val="7"/>
              <w:keepNext w:val="0"/>
              <w:keepLines w:val="0"/>
              <w:pageBreakBefore w:val="0"/>
              <w:widowControl w:val="0"/>
              <w:kinsoku/>
              <w:wordWrap/>
              <w:overflowPunct/>
              <w:topLinePunct w:val="0"/>
              <w:autoSpaceDE/>
              <w:autoSpaceDN/>
              <w:bidi w:val="0"/>
              <w:adjustRightInd/>
              <w:snapToGrid/>
              <w:spacing w:line="560" w:lineRule="exact"/>
              <w:ind w:left="0"/>
              <w:jc w:val="both"/>
              <w:textAlignment w:val="auto"/>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lang w:eastAsia="zh-CN"/>
              </w:rPr>
              <w:t>（4）国务院认定的其他特别重大级别食品安全突发事件。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0" w:hRule="atLeast"/>
          <w:jc w:val="center"/>
        </w:trPr>
        <w:tc>
          <w:tcPr>
            <w:tcW w:w="1236" w:type="dxa"/>
            <w:noWrap w:val="0"/>
            <w:vAlign w:val="center"/>
          </w:tcPr>
          <w:p>
            <w:pPr>
              <w:pStyle w:val="7"/>
              <w:spacing w:line="500" w:lineRule="exact"/>
              <w:ind w:left="0"/>
              <w:jc w:val="center"/>
              <w:rPr>
                <w:rFonts w:hint="eastAsia" w:ascii="仿宋_GB2312" w:hAnsi="仿宋_GB2312" w:eastAsia="仿宋_GB2312" w:cs="仿宋_GB2312"/>
                <w:b/>
                <w:bCs/>
                <w:color w:val="auto"/>
                <w:sz w:val="28"/>
                <w:szCs w:val="28"/>
                <w:lang w:eastAsia="zh-CN"/>
              </w:rPr>
            </w:pPr>
            <w:r>
              <w:rPr>
                <w:rFonts w:hint="eastAsia" w:ascii="仿宋_GB2312" w:hAnsi="仿宋_GB2312" w:eastAsia="仿宋_GB2312" w:cs="仿宋_GB2312"/>
                <w:b/>
                <w:bCs/>
                <w:color w:val="auto"/>
                <w:sz w:val="28"/>
                <w:szCs w:val="28"/>
                <w:lang w:eastAsia="zh-CN"/>
              </w:rPr>
              <w:t>重大</w:t>
            </w:r>
          </w:p>
        </w:tc>
        <w:tc>
          <w:tcPr>
            <w:tcW w:w="8044" w:type="dxa"/>
            <w:noWrap w:val="0"/>
            <w:vAlign w:val="top"/>
          </w:tcPr>
          <w:p>
            <w:pPr>
              <w:pStyle w:val="7"/>
              <w:keepNext w:val="0"/>
              <w:keepLines w:val="0"/>
              <w:pageBreakBefore w:val="0"/>
              <w:widowControl w:val="0"/>
              <w:kinsoku/>
              <w:wordWrap/>
              <w:overflowPunct/>
              <w:topLinePunct w:val="0"/>
              <w:autoSpaceDE/>
              <w:autoSpaceDN/>
              <w:bidi w:val="0"/>
              <w:adjustRightInd/>
              <w:snapToGrid/>
              <w:spacing w:line="560" w:lineRule="exact"/>
              <w:ind w:left="0"/>
              <w:jc w:val="both"/>
              <w:textAlignment w:val="auto"/>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lang w:eastAsia="zh-CN"/>
              </w:rPr>
              <w:t>（1）受污染食品流入2个以上市（州），造成或经评估认为可能造成对社会公众健康产生严重损害的食品安全突发事件；</w:t>
            </w:r>
          </w:p>
          <w:p>
            <w:pPr>
              <w:pStyle w:val="7"/>
              <w:keepNext w:val="0"/>
              <w:keepLines w:val="0"/>
              <w:pageBreakBefore w:val="0"/>
              <w:widowControl w:val="0"/>
              <w:kinsoku/>
              <w:wordWrap/>
              <w:overflowPunct/>
              <w:topLinePunct w:val="0"/>
              <w:autoSpaceDE/>
              <w:autoSpaceDN/>
              <w:bidi w:val="0"/>
              <w:adjustRightInd/>
              <w:snapToGrid/>
              <w:spacing w:line="560" w:lineRule="exact"/>
              <w:ind w:left="0"/>
              <w:jc w:val="both"/>
              <w:textAlignment w:val="auto"/>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lang w:eastAsia="zh-CN"/>
              </w:rPr>
              <w:t>（2）发生在我国首次出现的新的污染物引发的食品安全突发事件，造成严重健康损害后果，并有扩散趋势的；</w:t>
            </w:r>
          </w:p>
          <w:p>
            <w:pPr>
              <w:pStyle w:val="7"/>
              <w:keepNext w:val="0"/>
              <w:keepLines w:val="0"/>
              <w:pageBreakBefore w:val="0"/>
              <w:widowControl w:val="0"/>
              <w:kinsoku/>
              <w:wordWrap/>
              <w:overflowPunct/>
              <w:topLinePunct w:val="0"/>
              <w:autoSpaceDE/>
              <w:autoSpaceDN/>
              <w:bidi w:val="0"/>
              <w:adjustRightInd/>
              <w:snapToGrid/>
              <w:spacing w:line="560" w:lineRule="exact"/>
              <w:ind w:left="0"/>
              <w:jc w:val="both"/>
              <w:textAlignment w:val="auto"/>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lang w:eastAsia="zh-CN"/>
              </w:rPr>
              <w:t>（3）1起食品安全突发事件涉及人数在100人以上并出现死亡病例</w:t>
            </w:r>
            <w:r>
              <w:rPr>
                <w:rFonts w:hint="default" w:ascii="Times New Roman" w:hAnsi="Times New Roman" w:eastAsia="仿宋_GB2312" w:cs="Times New Roman"/>
                <w:color w:val="auto"/>
                <w:sz w:val="28"/>
                <w:szCs w:val="28"/>
                <w:u w:val="none" w:color="FFFFFF"/>
                <w:shd w:val="clear" w:fill="FFFFFF"/>
                <w:lang w:eastAsia="zh-CN"/>
              </w:rPr>
              <w:t>；</w:t>
            </w:r>
            <w:r>
              <w:rPr>
                <w:rFonts w:hint="default" w:ascii="Times New Roman" w:hAnsi="Times New Roman" w:eastAsia="仿宋_GB2312" w:cs="Times New Roman"/>
                <w:color w:val="auto"/>
                <w:sz w:val="28"/>
                <w:szCs w:val="28"/>
                <w:lang w:eastAsia="zh-CN"/>
              </w:rPr>
              <w:t>或出现10人以上、29人以下死亡的；</w:t>
            </w:r>
          </w:p>
          <w:p>
            <w:pPr>
              <w:pStyle w:val="7"/>
              <w:keepNext w:val="0"/>
              <w:keepLines w:val="0"/>
              <w:pageBreakBefore w:val="0"/>
              <w:widowControl w:val="0"/>
              <w:kinsoku/>
              <w:wordWrap/>
              <w:overflowPunct/>
              <w:topLinePunct w:val="0"/>
              <w:autoSpaceDE/>
              <w:autoSpaceDN/>
              <w:bidi w:val="0"/>
              <w:adjustRightInd/>
              <w:snapToGrid/>
              <w:spacing w:line="560" w:lineRule="exact"/>
              <w:ind w:left="0"/>
              <w:jc w:val="both"/>
              <w:textAlignment w:val="auto"/>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lang w:eastAsia="zh-CN"/>
              </w:rPr>
              <w:t>（4）在全省行政区域范围内已经或可能造成重大危害或重大不良影响，经评估认为应当在省级层面采取应急措施应对的食品安全事件；</w:t>
            </w:r>
          </w:p>
          <w:p>
            <w:pPr>
              <w:pStyle w:val="7"/>
              <w:keepNext w:val="0"/>
              <w:keepLines w:val="0"/>
              <w:pageBreakBefore w:val="0"/>
              <w:widowControl w:val="0"/>
              <w:kinsoku/>
              <w:wordWrap/>
              <w:overflowPunct/>
              <w:topLinePunct w:val="0"/>
              <w:autoSpaceDE/>
              <w:autoSpaceDN/>
              <w:bidi w:val="0"/>
              <w:adjustRightInd/>
              <w:snapToGrid/>
              <w:spacing w:line="560" w:lineRule="exact"/>
              <w:ind w:left="0"/>
              <w:jc w:val="both"/>
              <w:textAlignment w:val="auto"/>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lang w:eastAsia="zh-CN"/>
              </w:rPr>
              <w:t>（5）省政府认定的其他重大级别食品安全突发事件。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5" w:hRule="atLeast"/>
          <w:jc w:val="center"/>
        </w:trPr>
        <w:tc>
          <w:tcPr>
            <w:tcW w:w="1236" w:type="dxa"/>
            <w:noWrap w:val="0"/>
            <w:vAlign w:val="center"/>
          </w:tcPr>
          <w:p>
            <w:pPr>
              <w:pStyle w:val="7"/>
              <w:spacing w:line="500" w:lineRule="exact"/>
              <w:ind w:left="0"/>
              <w:jc w:val="center"/>
              <w:rPr>
                <w:rFonts w:hint="eastAsia" w:ascii="仿宋_GB2312" w:hAnsi="仿宋_GB2312" w:eastAsia="仿宋_GB2312" w:cs="仿宋_GB2312"/>
                <w:b/>
                <w:bCs/>
                <w:color w:val="auto"/>
                <w:sz w:val="28"/>
                <w:szCs w:val="28"/>
                <w:lang w:eastAsia="zh-CN"/>
              </w:rPr>
            </w:pPr>
            <w:r>
              <w:rPr>
                <w:rFonts w:hint="eastAsia" w:ascii="仿宋_GB2312" w:hAnsi="仿宋_GB2312" w:eastAsia="仿宋_GB2312" w:cs="仿宋_GB2312"/>
                <w:b/>
                <w:bCs/>
                <w:color w:val="auto"/>
                <w:sz w:val="28"/>
                <w:szCs w:val="28"/>
                <w:lang w:eastAsia="zh-CN"/>
              </w:rPr>
              <w:t>较大</w:t>
            </w:r>
          </w:p>
        </w:tc>
        <w:tc>
          <w:tcPr>
            <w:tcW w:w="8044" w:type="dxa"/>
            <w:noWrap w:val="0"/>
            <w:vAlign w:val="top"/>
          </w:tcPr>
          <w:p>
            <w:pPr>
              <w:pStyle w:val="7"/>
              <w:keepNext w:val="0"/>
              <w:keepLines w:val="0"/>
              <w:pageBreakBefore w:val="0"/>
              <w:widowControl w:val="0"/>
              <w:kinsoku/>
              <w:wordWrap/>
              <w:overflowPunct/>
              <w:topLinePunct w:val="0"/>
              <w:autoSpaceDE/>
              <w:autoSpaceDN/>
              <w:bidi w:val="0"/>
              <w:adjustRightInd/>
              <w:snapToGrid/>
              <w:spacing w:line="560" w:lineRule="exact"/>
              <w:ind w:left="0"/>
              <w:jc w:val="both"/>
              <w:textAlignment w:val="auto"/>
              <w:rPr>
                <w:rFonts w:hint="default" w:ascii="Times New Roman" w:hAnsi="Times New Roman" w:eastAsia="仿宋_GB2312" w:cs="Times New Roman"/>
                <w:color w:val="auto"/>
                <w:sz w:val="28"/>
                <w:szCs w:val="28"/>
                <w:lang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jc w:val="both"/>
              <w:textAlignment w:val="auto"/>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lang w:eastAsia="zh-CN"/>
              </w:rPr>
              <w:t>（1）受污染食品流入2个以上县（市、区），已造成严重健康损害后果的；</w:t>
            </w:r>
          </w:p>
          <w:p>
            <w:pPr>
              <w:keepNext w:val="0"/>
              <w:keepLines w:val="0"/>
              <w:pageBreakBefore w:val="0"/>
              <w:widowControl w:val="0"/>
              <w:tabs>
                <w:tab w:val="left" w:pos="5943"/>
              </w:tabs>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（2）1起食品安全突发事</w:t>
            </w:r>
            <w:r>
              <w:rPr>
                <w:rFonts w:hint="default" w:ascii="Times New Roman" w:hAnsi="Times New Roman" w:eastAsia="仿宋_GB2312" w:cs="Times New Roman"/>
                <w:color w:val="auto"/>
                <w:sz w:val="28"/>
                <w:szCs w:val="28"/>
                <w:u w:val="none" w:color="FFFFFF"/>
                <w:shd w:val="clear" w:fill="FFFFFF"/>
              </w:rPr>
              <w:t>件</w:t>
            </w:r>
            <w:r>
              <w:rPr>
                <w:rFonts w:hint="default" w:ascii="Times New Roman" w:hAnsi="Times New Roman" w:eastAsia="仿宋_GB2312" w:cs="Times New Roman"/>
                <w:color w:val="auto"/>
                <w:sz w:val="28"/>
                <w:szCs w:val="28"/>
              </w:rPr>
              <w:t>涉及人数在100人以上</w:t>
            </w:r>
            <w:r>
              <w:rPr>
                <w:rFonts w:hint="default" w:ascii="Times New Roman" w:hAnsi="Times New Roman" w:eastAsia="仿宋_GB2312" w:cs="Times New Roman"/>
                <w:color w:val="auto"/>
                <w:sz w:val="28"/>
                <w:szCs w:val="28"/>
                <w:u w:val="none" w:color="FFFFFF"/>
                <w:shd w:val="clear" w:fill="FFFFFF"/>
              </w:rPr>
              <w:t>；</w:t>
            </w:r>
            <w:r>
              <w:rPr>
                <w:rFonts w:hint="default" w:ascii="Times New Roman" w:hAnsi="Times New Roman" w:eastAsia="仿宋_GB2312" w:cs="Times New Roman"/>
                <w:color w:val="auto"/>
                <w:sz w:val="28"/>
                <w:szCs w:val="28"/>
              </w:rPr>
              <w:t>或出现死亡病例的；</w:t>
            </w:r>
          </w:p>
          <w:p>
            <w:pPr>
              <w:pStyle w:val="7"/>
              <w:keepNext w:val="0"/>
              <w:keepLines w:val="0"/>
              <w:pageBreakBefore w:val="0"/>
              <w:widowControl w:val="0"/>
              <w:kinsoku/>
              <w:wordWrap/>
              <w:overflowPunct/>
              <w:topLinePunct w:val="0"/>
              <w:autoSpaceDE/>
              <w:autoSpaceDN/>
              <w:bidi w:val="0"/>
              <w:adjustRightInd/>
              <w:snapToGrid/>
              <w:spacing w:line="560" w:lineRule="exact"/>
              <w:ind w:left="0"/>
              <w:jc w:val="both"/>
              <w:textAlignment w:val="auto"/>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lang w:eastAsia="zh-CN"/>
              </w:rPr>
              <w:t>（3）在市级行政区域范围内已经或可能造成较大危害或较大不良影响，经评估认为应当在</w:t>
            </w:r>
            <w:r>
              <w:rPr>
                <w:rFonts w:hint="default" w:ascii="Times New Roman" w:hAnsi="Times New Roman" w:eastAsia="仿宋_GB2312" w:cs="Times New Roman"/>
                <w:color w:val="auto"/>
                <w:sz w:val="28"/>
                <w:szCs w:val="28"/>
                <w:u w:val="none" w:color="FFFFFF"/>
                <w:shd w:val="clear" w:fill="FFFFFF"/>
                <w:lang w:eastAsia="zh-CN"/>
              </w:rPr>
              <w:t>市级</w:t>
            </w:r>
            <w:r>
              <w:rPr>
                <w:rFonts w:hint="default" w:ascii="Times New Roman" w:hAnsi="Times New Roman" w:eastAsia="仿宋_GB2312" w:cs="Times New Roman"/>
                <w:color w:val="auto"/>
                <w:sz w:val="28"/>
                <w:szCs w:val="28"/>
                <w:lang w:eastAsia="zh-CN"/>
              </w:rPr>
              <w:t>层面采取应急措施应对的食品安全事件；</w:t>
            </w:r>
          </w:p>
          <w:p>
            <w:pPr>
              <w:pStyle w:val="7"/>
              <w:keepNext w:val="0"/>
              <w:keepLines w:val="0"/>
              <w:pageBreakBefore w:val="0"/>
              <w:widowControl w:val="0"/>
              <w:kinsoku/>
              <w:wordWrap/>
              <w:overflowPunct/>
              <w:topLinePunct w:val="0"/>
              <w:autoSpaceDE/>
              <w:autoSpaceDN/>
              <w:bidi w:val="0"/>
              <w:adjustRightInd/>
              <w:snapToGrid/>
              <w:spacing w:line="560" w:lineRule="exact"/>
              <w:ind w:left="0"/>
              <w:jc w:val="both"/>
              <w:textAlignment w:val="auto"/>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lang w:eastAsia="zh-CN"/>
              </w:rPr>
              <w:t>（4）市级人民政府认定的其他较大级别食品安全突发事件。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0" w:hRule="atLeast"/>
          <w:jc w:val="center"/>
        </w:trPr>
        <w:tc>
          <w:tcPr>
            <w:tcW w:w="1236" w:type="dxa"/>
            <w:noWrap w:val="0"/>
            <w:vAlign w:val="center"/>
          </w:tcPr>
          <w:p>
            <w:pPr>
              <w:pStyle w:val="7"/>
              <w:spacing w:line="500" w:lineRule="exact"/>
              <w:ind w:left="0"/>
              <w:jc w:val="center"/>
              <w:rPr>
                <w:rFonts w:hint="eastAsia" w:ascii="仿宋_GB2312" w:hAnsi="仿宋_GB2312" w:eastAsia="仿宋_GB2312" w:cs="仿宋_GB2312"/>
                <w:b/>
                <w:bCs/>
                <w:color w:val="auto"/>
                <w:sz w:val="28"/>
                <w:szCs w:val="28"/>
                <w:lang w:eastAsia="zh-CN"/>
              </w:rPr>
            </w:pPr>
            <w:r>
              <w:rPr>
                <w:rFonts w:hint="eastAsia" w:ascii="仿宋_GB2312" w:hAnsi="仿宋_GB2312" w:eastAsia="仿宋_GB2312" w:cs="仿宋_GB2312"/>
                <w:b/>
                <w:bCs/>
                <w:color w:val="auto"/>
                <w:sz w:val="28"/>
                <w:szCs w:val="28"/>
                <w:lang w:eastAsia="zh-CN"/>
              </w:rPr>
              <w:t>一般</w:t>
            </w:r>
          </w:p>
        </w:tc>
        <w:tc>
          <w:tcPr>
            <w:tcW w:w="8044" w:type="dxa"/>
            <w:noWrap w:val="0"/>
            <w:vAlign w:val="top"/>
          </w:tcPr>
          <w:p>
            <w:pPr>
              <w:pStyle w:val="7"/>
              <w:keepNext w:val="0"/>
              <w:keepLines w:val="0"/>
              <w:pageBreakBefore w:val="0"/>
              <w:widowControl w:val="0"/>
              <w:kinsoku/>
              <w:wordWrap/>
              <w:overflowPunct/>
              <w:topLinePunct w:val="0"/>
              <w:autoSpaceDE/>
              <w:autoSpaceDN/>
              <w:bidi w:val="0"/>
              <w:adjustRightInd/>
              <w:snapToGrid/>
              <w:spacing w:line="560" w:lineRule="exact"/>
              <w:ind w:left="0"/>
              <w:jc w:val="both"/>
              <w:textAlignment w:val="auto"/>
              <w:rPr>
                <w:rFonts w:hint="default" w:ascii="Times New Roman" w:hAnsi="Times New Roman" w:eastAsia="仿宋_GB2312" w:cs="Times New Roman"/>
                <w:color w:val="auto"/>
                <w:sz w:val="28"/>
                <w:szCs w:val="28"/>
                <w:lang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jc w:val="both"/>
              <w:textAlignment w:val="auto"/>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lang w:eastAsia="zh-CN"/>
              </w:rPr>
              <w:t>（1）存在健康损害</w:t>
            </w:r>
            <w:r>
              <w:rPr>
                <w:rFonts w:hint="default" w:ascii="Times New Roman" w:hAnsi="Times New Roman" w:eastAsia="仿宋_GB2312" w:cs="Times New Roman"/>
                <w:color w:val="auto"/>
                <w:sz w:val="28"/>
                <w:szCs w:val="28"/>
                <w:u w:val="none" w:color="FFFFFF"/>
                <w:shd w:val="clear" w:fill="FFFFFF"/>
                <w:lang w:eastAsia="zh-CN"/>
              </w:rPr>
              <w:t>的</w:t>
            </w:r>
            <w:r>
              <w:rPr>
                <w:rFonts w:hint="default" w:ascii="Times New Roman" w:hAnsi="Times New Roman" w:eastAsia="仿宋_GB2312" w:cs="Times New Roman"/>
                <w:color w:val="auto"/>
                <w:sz w:val="28"/>
                <w:szCs w:val="28"/>
                <w:lang w:eastAsia="zh-CN"/>
              </w:rPr>
              <w:t>污染食品，已造成严重健康损害后果的；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（2）1起食品安全突发事件涉及人数在30人以上、99人以下，且未出现死亡病例的；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（3）在县级行政区域范围内已经或可能造成一般危害或一般不良影响，经评估认为应当在</w:t>
            </w:r>
            <w:r>
              <w:rPr>
                <w:rFonts w:hint="default" w:ascii="Times New Roman" w:hAnsi="Times New Roman" w:eastAsia="仿宋_GB2312" w:cs="Times New Roman"/>
                <w:color w:val="auto"/>
                <w:sz w:val="28"/>
                <w:szCs w:val="28"/>
                <w:u w:val="none" w:color="FFFFFF"/>
                <w:shd w:val="clear" w:fill="FFFFFF"/>
              </w:rPr>
              <w:t>县级</w:t>
            </w:r>
            <w:r>
              <w:rPr>
                <w:rFonts w:hint="default" w:ascii="Times New Roman" w:hAnsi="Times New Roman" w:eastAsia="仿宋_GB2312" w:cs="Times New Roman"/>
                <w:color w:val="auto"/>
                <w:sz w:val="28"/>
                <w:szCs w:val="28"/>
              </w:rPr>
              <w:t>层面采取应急措施应对的食品安全事件；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（4）县级人民政府认定的其他一般级别食品安全突发事件。</w:t>
            </w:r>
          </w:p>
        </w:tc>
      </w:tr>
    </w:tbl>
    <w:p>
      <w:pPr>
        <w:spacing w:line="500" w:lineRule="exact"/>
        <w:ind w:firstLine="556" w:firstLineChars="200"/>
        <w:rPr>
          <w:rFonts w:hint="eastAsia" w:ascii="仿宋_GB2312" w:hAnsi="仿宋_GB2312" w:eastAsia="仿宋_GB2312" w:cs="仿宋_GB2312"/>
          <w:color w:val="auto"/>
          <w:sz w:val="28"/>
          <w:szCs w:val="28"/>
        </w:rPr>
        <w:sectPr>
          <w:footerReference r:id="rId5" w:type="first"/>
          <w:footerReference r:id="rId3" w:type="default"/>
          <w:footerReference r:id="rId4" w:type="even"/>
          <w:pgSz w:w="11907" w:h="16840"/>
          <w:pgMar w:top="2041" w:right="1468" w:bottom="1587" w:left="1468" w:header="624" w:footer="1077" w:gutter="0"/>
          <w:pgNumType w:fmt="decimal"/>
          <w:cols w:space="0" w:num="1"/>
          <w:titlePg/>
          <w:rtlGutter w:val="0"/>
          <w:docGrid w:type="linesAndChars" w:linePitch="603" w:charSpace="-432"/>
        </w:sectPr>
      </w:pPr>
      <w:r>
        <w:rPr>
          <w:rFonts w:hint="eastAsia" w:ascii="仿宋_GB2312" w:hAnsi="仿宋_GB2312" w:eastAsia="仿宋_GB2312" w:cs="仿宋_GB2312"/>
          <w:color w:val="auto"/>
          <w:sz w:val="28"/>
          <w:szCs w:val="28"/>
        </w:rPr>
        <w:t>注：“以上”“以下”均含本数。</w:t>
      </w:r>
    </w:p>
    <w:p>
      <w:pPr>
        <w:pStyle w:val="7"/>
        <w:keepNext w:val="0"/>
        <w:keepLines w:val="0"/>
        <w:pageBreakBefore/>
        <w:widowControl w:val="0"/>
        <w:numPr>
          <w:ilvl w:val="-1"/>
          <w:numId w:val="0"/>
        </w:numPr>
        <w:kinsoku/>
        <w:wordWrap/>
        <w:overflowPunct/>
        <w:topLinePunct w:val="0"/>
        <w:autoSpaceDE/>
        <w:autoSpaceDN/>
        <w:bidi w:val="0"/>
        <w:adjustRightInd/>
        <w:snapToGrid/>
        <w:spacing w:line="600" w:lineRule="exact"/>
        <w:ind w:left="0" w:leftChars="0" w:firstLine="0" w:firstLineChars="0"/>
        <w:jc w:val="left"/>
        <w:textAlignment w:val="auto"/>
        <w:outlineLvl w:val="1"/>
        <w:rPr>
          <w:rFonts w:hint="eastAsia" w:ascii="黑体" w:hAnsi="黑体" w:eastAsia="黑体" w:cs="黑体"/>
          <w:b w:val="0"/>
          <w:bCs w:val="0"/>
          <w:color w:val="auto"/>
          <w:sz w:val="32"/>
          <w:szCs w:val="32"/>
          <w:lang w:eastAsia="zh-CN"/>
        </w:rPr>
      </w:pPr>
      <w:bookmarkStart w:id="36" w:name="_Toc9813"/>
      <w:r>
        <w:rPr>
          <w:rFonts w:hint="eastAsia" w:ascii="黑体" w:hAnsi="黑体" w:eastAsia="黑体" w:cs="黑体"/>
          <w:b w:val="0"/>
          <w:bCs w:val="0"/>
          <w:color w:val="auto"/>
          <w:sz w:val="32"/>
          <w:szCs w:val="32"/>
          <w:lang w:eastAsia="zh-CN"/>
        </w:rPr>
        <w:t>附录2</w:t>
      </w:r>
      <w:bookmarkEnd w:id="36"/>
      <w:r>
        <w:rPr>
          <w:rFonts w:hint="eastAsia" w:ascii="黑体" w:hAnsi="黑体" w:eastAsia="黑体" w:cs="黑体"/>
          <w:b w:val="0"/>
          <w:bCs w:val="0"/>
          <w:color w:val="auto"/>
          <w:sz w:val="32"/>
          <w:szCs w:val="32"/>
          <w:lang w:eastAsia="zh-CN"/>
        </w:rPr>
        <w:t xml:space="preserve"> </w:t>
      </w:r>
    </w:p>
    <w:p>
      <w:pPr>
        <w:pStyle w:val="7"/>
        <w:keepNext w:val="0"/>
        <w:keepLines w:val="0"/>
        <w:pageBreakBefore w:val="0"/>
        <w:widowControl w:val="0"/>
        <w:numPr>
          <w:ilvl w:val="-1"/>
          <w:numId w:val="0"/>
        </w:numPr>
        <w:kinsoku/>
        <w:wordWrap/>
        <w:overflowPunct/>
        <w:topLinePunct w:val="0"/>
        <w:autoSpaceDE/>
        <w:autoSpaceDN/>
        <w:bidi w:val="0"/>
        <w:adjustRightInd/>
        <w:snapToGrid/>
        <w:spacing w:line="600" w:lineRule="exact"/>
        <w:ind w:left="0" w:leftChars="0" w:firstLine="0" w:firstLineChars="0"/>
        <w:jc w:val="center"/>
        <w:textAlignment w:val="auto"/>
        <w:outlineLvl w:val="9"/>
        <w:rPr>
          <w:rFonts w:hint="eastAsia" w:ascii="方正小标宋简体" w:hAnsi="方正小标宋简体" w:eastAsia="方正小标宋简体" w:cs="方正小标宋简体"/>
          <w:b w:val="0"/>
          <w:bCs/>
          <w:color w:val="auto"/>
          <w:sz w:val="44"/>
          <w:szCs w:val="44"/>
          <w:lang w:eastAsia="zh-CN"/>
        </w:rPr>
      </w:pPr>
      <w:r>
        <w:rPr>
          <w:rFonts w:hint="eastAsia" w:ascii="方正小标宋_GBK" w:hAnsi="方正小标宋_GBK" w:eastAsia="方正小标宋_GBK" w:cs="方正小标宋_GBK"/>
          <w:b w:val="0"/>
          <w:bCs w:val="0"/>
          <w:color w:val="auto"/>
          <w:sz w:val="40"/>
          <w:szCs w:val="40"/>
          <w:lang w:eastAsia="zh-CN"/>
        </w:rPr>
        <w:t>乐山市金口河区食品安全突发事件应急响应参考</w:t>
      </w:r>
      <w:r>
        <w:rPr>
          <w:rFonts w:hint="eastAsia" w:ascii="方正小标宋简体" w:hAnsi="方正小标宋简体" w:eastAsia="方正小标宋简体" w:cs="方正小标宋简体"/>
          <w:b w:val="0"/>
          <w:bCs/>
          <w:color w:val="auto"/>
          <w:sz w:val="44"/>
          <w:szCs w:val="44"/>
        </w:rPr>
        <mc:AlternateContent>
          <mc:Choice Requires="wpg">
            <w:drawing>
              <wp:anchor distT="0" distB="0" distL="114300" distR="114300" simplePos="0" relativeHeight="251683840" behindDoc="0" locked="0" layoutInCell="1" allowOverlap="1">
                <wp:simplePos x="0" y="0"/>
                <wp:positionH relativeFrom="column">
                  <wp:posOffset>57785</wp:posOffset>
                </wp:positionH>
                <wp:positionV relativeFrom="paragraph">
                  <wp:posOffset>487680</wp:posOffset>
                </wp:positionV>
                <wp:extent cx="7742555" cy="3822065"/>
                <wp:effectExtent l="4445" t="4445" r="6350" b="21590"/>
                <wp:wrapNone/>
                <wp:docPr id="18" name="组合 18"/>
                <wp:cNvGraphicFramePr/>
                <a:graphic xmlns:a="http://schemas.openxmlformats.org/drawingml/2006/main">
                  <a:graphicData uri="http://schemas.microsoft.com/office/word/2010/wordprocessingGroup">
                    <wpg:wgp>
                      <wpg:cNvGrpSpPr/>
                      <wpg:grpSpPr>
                        <a:xfrm>
                          <a:off x="0" y="0"/>
                          <a:ext cx="7742244" cy="3822079"/>
                          <a:chOff x="6717" y="2116"/>
                          <a:chExt cx="13407" cy="6555"/>
                        </a:xfrm>
                        <a:effectLst/>
                      </wpg:grpSpPr>
                      <wps:wsp>
                        <wps:cNvPr id="19" name="矩形 7"/>
                        <wps:cNvSpPr/>
                        <wps:spPr>
                          <a:xfrm>
                            <a:off x="6717" y="5807"/>
                            <a:ext cx="548" cy="2864"/>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食品安全突发事件发生</w:t>
                              </w:r>
                            </w:p>
                          </w:txbxContent>
                        </wps:txbx>
                        <wps:bodyPr anchor="ctr" anchorCtr="false" upright="true"/>
                      </wps:wsp>
                      <wps:wsp>
                        <wps:cNvPr id="22" name="矩形 8"/>
                        <wps:cNvSpPr/>
                        <wps:spPr>
                          <a:xfrm>
                            <a:off x="8175" y="4373"/>
                            <a:ext cx="590" cy="1868"/>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信息监测与通报</w:t>
                              </w:r>
                            </w:p>
                          </w:txbxContent>
                        </wps:txbx>
                        <wps:bodyPr anchor="ctr" anchorCtr="false" upright="true"/>
                      </wps:wsp>
                      <wps:wsp>
                        <wps:cNvPr id="28" name="矩形 9"/>
                        <wps:cNvSpPr/>
                        <wps:spPr>
                          <a:xfrm>
                            <a:off x="11660" y="2116"/>
                            <a:ext cx="8464" cy="466"/>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4"/>
                                </w:rPr>
                              </w:pPr>
                              <w:r>
                                <w:rPr>
                                  <w:rFonts w:hint="eastAsia" w:ascii="仿宋_GB2312" w:hAnsi="仿宋_GB2312" w:eastAsia="仿宋_GB2312" w:cs="仿宋_GB2312"/>
                                  <w:sz w:val="21"/>
                                  <w:szCs w:val="24"/>
                                </w:rPr>
                                <w:t>上报</w:t>
                              </w:r>
                              <w:r>
                                <w:rPr>
                                  <w:rFonts w:hint="eastAsia" w:ascii="仿宋_GB2312" w:hAnsi="仿宋_GB2312" w:eastAsia="仿宋_GB2312" w:cs="仿宋_GB2312"/>
                                  <w:sz w:val="21"/>
                                  <w:szCs w:val="24"/>
                                  <w:lang w:eastAsia="zh-CN"/>
                                </w:rPr>
                                <w:t>市市场监管局</w:t>
                              </w:r>
                              <w:r>
                                <w:rPr>
                                  <w:rFonts w:hint="eastAsia" w:ascii="仿宋_GB2312" w:hAnsi="仿宋_GB2312" w:eastAsia="仿宋_GB2312" w:cs="仿宋_GB2312"/>
                                  <w:sz w:val="21"/>
                                  <w:szCs w:val="24"/>
                                </w:rPr>
                                <w:t>（</w:t>
                              </w:r>
                              <w:r>
                                <w:rPr>
                                  <w:rFonts w:hint="eastAsia" w:ascii="仿宋_GB2312" w:hAnsi="仿宋_GB2312" w:eastAsia="仿宋_GB2312" w:cs="仿宋_GB2312"/>
                                  <w:sz w:val="21"/>
                                  <w:szCs w:val="24"/>
                                  <w:lang w:eastAsia="zh-CN"/>
                                </w:rPr>
                                <w:t>市食安办</w:t>
                              </w:r>
                              <w:r>
                                <w:rPr>
                                  <w:rFonts w:hint="eastAsia" w:ascii="仿宋_GB2312" w:hAnsi="仿宋_GB2312" w:eastAsia="仿宋_GB2312" w:cs="仿宋_GB2312"/>
                                  <w:sz w:val="21"/>
                                  <w:szCs w:val="24"/>
                                </w:rPr>
                                <w:t>），在</w:t>
                              </w:r>
                              <w:r>
                                <w:rPr>
                                  <w:rFonts w:hint="eastAsia" w:ascii="仿宋_GB2312" w:hAnsi="仿宋_GB2312" w:eastAsia="仿宋_GB2312" w:cs="仿宋_GB2312"/>
                                  <w:sz w:val="21"/>
                                  <w:szCs w:val="24"/>
                                  <w:lang w:eastAsia="zh-CN"/>
                                </w:rPr>
                                <w:t>市委、市政府</w:t>
                              </w:r>
                              <w:r>
                                <w:rPr>
                                  <w:rFonts w:hint="eastAsia" w:ascii="仿宋_GB2312" w:hAnsi="仿宋_GB2312" w:eastAsia="仿宋_GB2312" w:cs="仿宋_GB2312"/>
                                  <w:sz w:val="21"/>
                                  <w:szCs w:val="24"/>
                                </w:rPr>
                                <w:t>统一领导下开展相关工作</w:t>
                              </w:r>
                            </w:p>
                            <w:p>
                              <w:pPr>
                                <w:rPr>
                                  <w:rFonts w:hint="eastAsia"/>
                                  <w:lang w:eastAsia="zh-CN"/>
                                </w:rPr>
                              </w:pPr>
                            </w:p>
                          </w:txbxContent>
                        </wps:txbx>
                        <wps:bodyPr anchor="ctr" anchorCtr="false" upright="true"/>
                      </wps:wsp>
                      <wps:wsp>
                        <wps:cNvPr id="35" name="矩形 10"/>
                        <wps:cNvSpPr/>
                        <wps:spPr>
                          <a:xfrm>
                            <a:off x="14476" y="2632"/>
                            <a:ext cx="3831" cy="764"/>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auto"/>
                                  <w:sz w:val="21"/>
                                  <w:szCs w:val="24"/>
                                  <w:lang w:eastAsia="zh-CN"/>
                                </w:rPr>
                              </w:pPr>
                              <w:r>
                                <w:rPr>
                                  <w:rFonts w:hint="eastAsia" w:ascii="仿宋_GB2312" w:hAnsi="仿宋_GB2312" w:eastAsia="仿宋_GB2312" w:cs="仿宋_GB2312"/>
                                  <w:color w:val="auto"/>
                                  <w:sz w:val="21"/>
                                  <w:szCs w:val="24"/>
                                </w:rPr>
                                <w:t>综合协调组：组织协调应急工作，解决处置重大问题</w:t>
                              </w:r>
                              <w:r>
                                <w:rPr>
                                  <w:rFonts w:hint="eastAsia" w:ascii="仿宋_GB2312" w:hAnsi="仿宋_GB2312" w:eastAsia="仿宋_GB2312" w:cs="仿宋_GB2312"/>
                                  <w:color w:val="auto"/>
                                  <w:sz w:val="21"/>
                                  <w:szCs w:val="24"/>
                                  <w:lang w:eastAsia="zh-CN"/>
                                </w:rPr>
                                <w:t>。</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方正仿宋简体" w:hAnsi="方正仿宋简体" w:eastAsia="方正仿宋简体" w:cs="方正仿宋简体"/>
                                  <w:sz w:val="21"/>
                                  <w:szCs w:val="24"/>
                                  <w:lang w:eastAsia="zh-CN"/>
                                </w:rPr>
                              </w:pPr>
                            </w:p>
                          </w:txbxContent>
                        </wps:txbx>
                        <wps:bodyPr anchor="ctr" anchorCtr="false" upright="true"/>
                      </wps:wsp>
                    </wpg:wgp>
                  </a:graphicData>
                </a:graphic>
              </wp:anchor>
            </w:drawing>
          </mc:Choice>
          <mc:Fallback>
            <w:pict>
              <v:group id="_x0000_s1026" o:spid="_x0000_s1026" o:spt="203" style="position:absolute;left:0pt;margin-left:4.55pt;margin-top:38.4pt;height:300.95pt;width:609.65pt;z-index:251683840;mso-width-relative:page;mso-height-relative:page;" coordorigin="6717,2116" coordsize="13407,6555" o:gfxdata="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">
                <o:lock v:ext="edit" aspectratio="f"/>
                <v:rect id="矩形 7" o:spid="_x0000_s1026" o:spt="1" style="position:absolute;left:6717;top:5807;height:2864;width:548;v-text-anchor:middle;" fillcolor="#FFFFFF" filled="t" stroked="t" coordsize="21600,21600" o:gfxdata="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ZW2dEvAAAANsAAAAPAAAAAAAAAAEAIAAAADgAAABkcnMvZG93bnJldi54&#10;bWxQSwECFAAUAAAACACHTuJAMy8FnjsAAAA5AAAAEAAAAAAAAAABACAAAAAhAQAAZHJzL3NoYXBl&#10;eG1sLnhtbFBLBQYAAAAABgAGAFsBAADLAwAAA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食品安全突发事件发生</w:t>
                        </w:r>
                      </w:p>
                    </w:txbxContent>
                  </v:textbox>
                </v:rect>
                <v:rect id="矩形 8" o:spid="_x0000_s1026" o:spt="1" style="position:absolute;left:8175;top:4373;height:1868;width:590;v-text-anchor:middle;" fillcolor="#FFFFFF" filled="t" stroked="t" coordsize="21600,21600" o:gfxdata="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JmTP4i+AAAA2wAAAA8AAAAAAAAAAQAgAAAAOAAAAGRycy9kb3ducmV2&#10;LnhtbFBLAQIUABQAAAAIAIdO4kAzLwWeOwAAADkAAAAQAAAAAAAAAAEAIAAAACMBAABkcnMvc2hh&#10;cGV4bWwueG1sUEsFBgAAAAAGAAYAWwEAAM0DAAAA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信息监测与通报</w:t>
                        </w:r>
                      </w:p>
                    </w:txbxContent>
                  </v:textbox>
                </v:rect>
                <v:rect id="矩形 9" o:spid="_x0000_s1026" o:spt="1" style="position:absolute;left:11660;top:2116;height:466;width:8464;v-text-anchor:middle;" fillcolor="#FFFFFF" filled="t" stroked="t" coordsize="21600,21600" o:gfxdata="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HsIYrcAAADbAAAADwAAAAAAAAABACAAAAA4AAAAZHJzL2Rvd25yZXYueG1sUEsB&#10;AhQAFAAAAAgAh07iQDMvBZ47AAAAOQAAABAAAAAAAAAAAQAgAAAAHAEAAGRycy9zaGFwZXhtbC54&#10;bWxQSwUGAAAAAAYABgBbAQAAxgMAAA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4"/>
                          </w:rPr>
                        </w:pPr>
                        <w:r>
                          <w:rPr>
                            <w:rFonts w:hint="eastAsia" w:ascii="仿宋_GB2312" w:hAnsi="仿宋_GB2312" w:eastAsia="仿宋_GB2312" w:cs="仿宋_GB2312"/>
                            <w:sz w:val="21"/>
                            <w:szCs w:val="24"/>
                          </w:rPr>
                          <w:t>上报</w:t>
                        </w:r>
                        <w:r>
                          <w:rPr>
                            <w:rFonts w:hint="eastAsia" w:ascii="仿宋_GB2312" w:hAnsi="仿宋_GB2312" w:eastAsia="仿宋_GB2312" w:cs="仿宋_GB2312"/>
                            <w:sz w:val="21"/>
                            <w:szCs w:val="24"/>
                            <w:lang w:eastAsia="zh-CN"/>
                          </w:rPr>
                          <w:t>市市场监管局</w:t>
                        </w:r>
                        <w:r>
                          <w:rPr>
                            <w:rFonts w:hint="eastAsia" w:ascii="仿宋_GB2312" w:hAnsi="仿宋_GB2312" w:eastAsia="仿宋_GB2312" w:cs="仿宋_GB2312"/>
                            <w:sz w:val="21"/>
                            <w:szCs w:val="24"/>
                          </w:rPr>
                          <w:t>（</w:t>
                        </w:r>
                        <w:r>
                          <w:rPr>
                            <w:rFonts w:hint="eastAsia" w:ascii="仿宋_GB2312" w:hAnsi="仿宋_GB2312" w:eastAsia="仿宋_GB2312" w:cs="仿宋_GB2312"/>
                            <w:sz w:val="21"/>
                            <w:szCs w:val="24"/>
                            <w:lang w:eastAsia="zh-CN"/>
                          </w:rPr>
                          <w:t>市食安办</w:t>
                        </w:r>
                        <w:r>
                          <w:rPr>
                            <w:rFonts w:hint="eastAsia" w:ascii="仿宋_GB2312" w:hAnsi="仿宋_GB2312" w:eastAsia="仿宋_GB2312" w:cs="仿宋_GB2312"/>
                            <w:sz w:val="21"/>
                            <w:szCs w:val="24"/>
                          </w:rPr>
                          <w:t>），在</w:t>
                        </w:r>
                        <w:r>
                          <w:rPr>
                            <w:rFonts w:hint="eastAsia" w:ascii="仿宋_GB2312" w:hAnsi="仿宋_GB2312" w:eastAsia="仿宋_GB2312" w:cs="仿宋_GB2312"/>
                            <w:sz w:val="21"/>
                            <w:szCs w:val="24"/>
                            <w:lang w:eastAsia="zh-CN"/>
                          </w:rPr>
                          <w:t>市委、市政府</w:t>
                        </w:r>
                        <w:r>
                          <w:rPr>
                            <w:rFonts w:hint="eastAsia" w:ascii="仿宋_GB2312" w:hAnsi="仿宋_GB2312" w:eastAsia="仿宋_GB2312" w:cs="仿宋_GB2312"/>
                            <w:sz w:val="21"/>
                            <w:szCs w:val="24"/>
                          </w:rPr>
                          <w:t>统一领导下开展相关工作</w:t>
                        </w:r>
                      </w:p>
                      <w:p>
                        <w:pPr>
                          <w:rPr>
                            <w:rFonts w:hint="eastAsia"/>
                            <w:lang w:eastAsia="zh-CN"/>
                          </w:rPr>
                        </w:pPr>
                      </w:p>
                    </w:txbxContent>
                  </v:textbox>
                </v:rect>
                <v:rect id="矩形 10" o:spid="_x0000_s1026" o:spt="1" style="position:absolute;left:14476;top:2632;height:764;width:3831;v-text-anchor:middle;" fillcolor="#FFFFFF" filled="t" stroked="t" coordsize="21600,21600" o:gfxdata="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JOjMSG+AAAA2wAAAA8AAAAAAAAAAQAgAAAAOAAAAGRycy9kb3ducmV2&#10;LnhtbFBLAQIUABQAAAAIAIdO4kAzLwWeOwAAADkAAAAQAAAAAAAAAAEAIAAAACMBAABkcnMvc2hh&#10;cGV4bWwueG1sUEsFBgAAAAAGAAYAWwEAAM0DAAAA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auto"/>
                            <w:sz w:val="21"/>
                            <w:szCs w:val="24"/>
                            <w:lang w:eastAsia="zh-CN"/>
                          </w:rPr>
                        </w:pPr>
                        <w:r>
                          <w:rPr>
                            <w:rFonts w:hint="eastAsia" w:ascii="仿宋_GB2312" w:hAnsi="仿宋_GB2312" w:eastAsia="仿宋_GB2312" w:cs="仿宋_GB2312"/>
                            <w:color w:val="auto"/>
                            <w:sz w:val="21"/>
                            <w:szCs w:val="24"/>
                          </w:rPr>
                          <w:t>综合协调组：组织协调应急工作，解决处置重大问题</w:t>
                        </w:r>
                        <w:r>
                          <w:rPr>
                            <w:rFonts w:hint="eastAsia" w:ascii="仿宋_GB2312" w:hAnsi="仿宋_GB2312" w:eastAsia="仿宋_GB2312" w:cs="仿宋_GB2312"/>
                            <w:color w:val="auto"/>
                            <w:sz w:val="21"/>
                            <w:szCs w:val="24"/>
                            <w:lang w:eastAsia="zh-CN"/>
                          </w:rPr>
                          <w:t>。</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方正仿宋简体" w:hAnsi="方正仿宋简体" w:eastAsia="方正仿宋简体" w:cs="方正仿宋简体"/>
                            <w:sz w:val="21"/>
                            <w:szCs w:val="24"/>
                            <w:lang w:eastAsia="zh-CN"/>
                          </w:rPr>
                        </w:pPr>
                      </w:p>
                    </w:txbxContent>
                  </v:textbox>
                </v:rect>
              </v:group>
            </w:pict>
          </mc:Fallback>
        </mc:AlternateContent>
      </w:r>
      <w:r>
        <w:rPr>
          <w:rFonts w:hint="default" w:ascii="方正小标宋_GBK" w:hAnsi="方正小标宋_GBK" w:eastAsia="方正小标宋_GBK" w:cs="方正小标宋_GBK"/>
          <w:b w:val="0"/>
          <w:bCs w:val="0"/>
          <w:color w:val="auto"/>
          <w:sz w:val="40"/>
          <w:szCs w:val="40"/>
          <w:lang w:eastAsia="zh-CN"/>
        </w:rPr>
        <w:t>流程图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黑体" w:cs="Times New Roman"/>
          <w:color w:val="auto"/>
          <w:lang w:eastAsia="zh-CN"/>
        </w:rPr>
      </w:pPr>
    </w:p>
    <w:p>
      <w:pPr>
        <w:pStyle w:val="15"/>
        <w:rPr>
          <w:rFonts w:hint="default" w:ascii="Times New Roman" w:hAnsi="Times New Roman" w:eastAsia="黑体" w:cs="Times New Roman"/>
          <w:color w:val="auto"/>
        </w:rPr>
      </w:pPr>
      <w:r>
        <w:rPr>
          <w:color w:val="auto"/>
          <w:sz w:val="32"/>
        </w:rPr>
        <mc:AlternateContent>
          <mc:Choice Requires="wps">
            <w:drawing>
              <wp:anchor distT="0" distB="0" distL="114300" distR="114300" simplePos="0" relativeHeight="251676672" behindDoc="0" locked="0" layoutInCell="1" allowOverlap="1">
                <wp:simplePos x="0" y="0"/>
                <wp:positionH relativeFrom="column">
                  <wp:posOffset>7013575</wp:posOffset>
                </wp:positionH>
                <wp:positionV relativeFrom="paragraph">
                  <wp:posOffset>478790</wp:posOffset>
                </wp:positionV>
                <wp:extent cx="591185" cy="897255"/>
                <wp:effectExtent l="4445" t="5080" r="13970" b="12065"/>
                <wp:wrapNone/>
                <wp:docPr id="46" name="矩形 46"/>
                <wp:cNvGraphicFramePr/>
                <a:graphic xmlns:a="http://schemas.openxmlformats.org/drawingml/2006/main">
                  <a:graphicData uri="http://schemas.microsoft.com/office/word/2010/wordprocessingShape">
                    <wps:wsp>
                      <wps:cNvSpPr/>
                      <wps:spPr>
                        <a:xfrm>
                          <a:off x="0" y="0"/>
                          <a:ext cx="591185" cy="897255"/>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_GB2312" w:hAnsi="仿宋_GB2312" w:eastAsia="仿宋_GB2312" w:cs="仿宋_GB2312"/>
                                <w:spacing w:val="-6"/>
                                <w:sz w:val="21"/>
                                <w:szCs w:val="24"/>
                                <w:lang w:eastAsia="zh-CN"/>
                              </w:rPr>
                            </w:pPr>
                            <w:r>
                              <w:rPr>
                                <w:rFonts w:hint="eastAsia" w:ascii="仿宋_GB2312" w:hAnsi="仿宋_GB2312" w:eastAsia="仿宋_GB2312" w:cs="仿宋_GB2312"/>
                                <w:spacing w:val="-6"/>
                                <w:sz w:val="21"/>
                                <w:szCs w:val="24"/>
                              </w:rPr>
                              <w:t>升为</w:t>
                            </w:r>
                            <w:r>
                              <w:rPr>
                                <w:rFonts w:hint="eastAsia" w:ascii="仿宋_GB2312" w:hAnsi="仿宋_GB2312" w:eastAsia="仿宋_GB2312" w:cs="仿宋_GB2312"/>
                                <w:spacing w:val="-6"/>
                                <w:sz w:val="21"/>
                                <w:szCs w:val="24"/>
                                <w:lang w:eastAsia="zh-CN"/>
                              </w:rPr>
                              <w:t>特别重大、重大、较大级别</w:t>
                            </w:r>
                          </w:p>
                        </w:txbxContent>
                      </wps:txbx>
                      <wps:bodyPr anchor="ctr" anchorCtr="false" upright="true"/>
                    </wps:wsp>
                  </a:graphicData>
                </a:graphic>
              </wp:anchor>
            </w:drawing>
          </mc:Choice>
          <mc:Fallback>
            <w:pict>
              <v:rect id="_x0000_s1026" o:spid="_x0000_s1026" o:spt="1" style="position:absolute;left:0pt;margin-left:552.25pt;margin-top:37.7pt;height:70.65pt;width:46.55pt;z-index:251676672;v-text-anchor:middle;mso-width-relative:page;mso-height-relative:page;" fillcolor="#FFFFFF" filled="t" stroked="t" coordsize="21600,21600" o:gfxdata="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BYAAABkcnMvUEsBAhQAFAAAAAgAh07iQJ1wUP/bAAAADAEAAA8A&#10;AAAAAAAAAQAgAAAAOAAAAGRycy9kb3ducmV2LnhtbFBLAQIUABQAAAAIAIdO4kA8ZIHd/gEAAAwE&#10;AAAOAAAAAAAAAAEAIAAAAEABAABkcnMvZTJvRG9jLnhtbFBLBQYAAAAABgAGAFkBAACwBQAAA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_GB2312" w:hAnsi="仿宋_GB2312" w:eastAsia="仿宋_GB2312" w:cs="仿宋_GB2312"/>
                          <w:spacing w:val="-6"/>
                          <w:sz w:val="21"/>
                          <w:szCs w:val="24"/>
                          <w:lang w:eastAsia="zh-CN"/>
                        </w:rPr>
                      </w:pPr>
                      <w:r>
                        <w:rPr>
                          <w:rFonts w:hint="eastAsia" w:ascii="仿宋_GB2312" w:hAnsi="仿宋_GB2312" w:eastAsia="仿宋_GB2312" w:cs="仿宋_GB2312"/>
                          <w:spacing w:val="-6"/>
                          <w:sz w:val="21"/>
                          <w:szCs w:val="24"/>
                        </w:rPr>
                        <w:t>升为</w:t>
                      </w:r>
                      <w:r>
                        <w:rPr>
                          <w:rFonts w:hint="eastAsia" w:ascii="仿宋_GB2312" w:hAnsi="仿宋_GB2312" w:eastAsia="仿宋_GB2312" w:cs="仿宋_GB2312"/>
                          <w:spacing w:val="-6"/>
                          <w:sz w:val="21"/>
                          <w:szCs w:val="24"/>
                          <w:lang w:eastAsia="zh-CN"/>
                        </w:rPr>
                        <w:t>特别重大、重大、较大级别</w:t>
                      </w:r>
                    </w:p>
                  </w:txbxContent>
                </v:textbox>
              </v:rect>
            </w:pict>
          </mc:Fallback>
        </mc:AlternateContent>
      </w:r>
      <w:r>
        <w:rPr>
          <w:color w:val="auto"/>
          <w:sz w:val="32"/>
        </w:rPr>
        <mc:AlternateContent>
          <mc:Choice Requires="wps">
            <w:drawing>
              <wp:anchor distT="0" distB="0" distL="114300" distR="114300" simplePos="0" relativeHeight="251680768" behindDoc="0" locked="0" layoutInCell="1" allowOverlap="1">
                <wp:simplePos x="0" y="0"/>
                <wp:positionH relativeFrom="column">
                  <wp:posOffset>7746365</wp:posOffset>
                </wp:positionH>
                <wp:positionV relativeFrom="paragraph">
                  <wp:posOffset>348615</wp:posOffset>
                </wp:positionV>
                <wp:extent cx="1301115" cy="617220"/>
                <wp:effectExtent l="4445" t="4445" r="8890" b="6985"/>
                <wp:wrapNone/>
                <wp:docPr id="65" name="矩形 65"/>
                <wp:cNvGraphicFramePr/>
                <a:graphic xmlns:a="http://schemas.openxmlformats.org/drawingml/2006/main">
                  <a:graphicData uri="http://schemas.microsoft.com/office/word/2010/wordprocessingShape">
                    <wps:wsp>
                      <wps:cNvSpPr/>
                      <wps:spPr>
                        <a:xfrm>
                          <a:off x="0" y="0"/>
                          <a:ext cx="1301115" cy="617220"/>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sz w:val="21"/>
                                <w:szCs w:val="24"/>
                              </w:rPr>
                            </w:pPr>
                            <w:r>
                              <w:rPr>
                                <w:rFonts w:hint="eastAsia" w:ascii="仿宋_GB2312" w:hAnsi="仿宋_GB2312" w:eastAsia="仿宋_GB2312" w:cs="仿宋_GB2312"/>
                                <w:sz w:val="21"/>
                                <w:szCs w:val="24"/>
                              </w:rPr>
                              <w:t>上报</w:t>
                            </w:r>
                            <w:r>
                              <w:rPr>
                                <w:rFonts w:hint="eastAsia" w:ascii="仿宋_GB2312" w:hAnsi="仿宋_GB2312" w:eastAsia="仿宋_GB2312" w:cs="仿宋_GB2312"/>
                                <w:sz w:val="21"/>
                                <w:szCs w:val="24"/>
                                <w:lang w:eastAsia="zh-CN"/>
                              </w:rPr>
                              <w:t>市</w:t>
                            </w:r>
                            <w:r>
                              <w:rPr>
                                <w:rFonts w:hint="eastAsia" w:ascii="仿宋_GB2312" w:hAnsi="仿宋_GB2312" w:eastAsia="仿宋_GB2312" w:cs="仿宋_GB2312"/>
                                <w:sz w:val="21"/>
                                <w:szCs w:val="24"/>
                              </w:rPr>
                              <w:t>政府及</w:t>
                            </w:r>
                            <w:r>
                              <w:rPr>
                                <w:rFonts w:hint="eastAsia" w:ascii="仿宋_GB2312" w:hAnsi="仿宋_GB2312" w:eastAsia="仿宋_GB2312" w:cs="仿宋_GB2312"/>
                                <w:sz w:val="21"/>
                                <w:szCs w:val="24"/>
                                <w:lang w:eastAsia="zh-CN"/>
                              </w:rPr>
                              <w:t>市市场监管局</w:t>
                            </w:r>
                            <w:r>
                              <w:rPr>
                                <w:rFonts w:hint="eastAsia" w:ascii="仿宋_GB2312" w:hAnsi="仿宋_GB2312" w:eastAsia="仿宋_GB2312" w:cs="仿宋_GB2312"/>
                                <w:sz w:val="21"/>
                                <w:szCs w:val="24"/>
                              </w:rPr>
                              <w:t>（</w:t>
                            </w:r>
                            <w:r>
                              <w:rPr>
                                <w:rFonts w:hint="eastAsia" w:ascii="仿宋_GB2312" w:hAnsi="仿宋_GB2312" w:eastAsia="仿宋_GB2312" w:cs="仿宋_GB2312"/>
                                <w:sz w:val="21"/>
                                <w:szCs w:val="24"/>
                                <w:lang w:eastAsia="zh-CN"/>
                              </w:rPr>
                              <w:t>市食安办</w:t>
                            </w:r>
                            <w:r>
                              <w:rPr>
                                <w:rFonts w:hint="eastAsia" w:ascii="仿宋_GB2312" w:hAnsi="仿宋_GB2312" w:eastAsia="仿宋_GB2312" w:cs="仿宋_GB2312"/>
                                <w:sz w:val="21"/>
                                <w:szCs w:val="24"/>
                              </w:rPr>
                              <w:t>）</w:t>
                            </w:r>
                          </w:p>
                          <w:p>
                            <w:pPr>
                              <w:rPr>
                                <w:rFonts w:hint="eastAsia"/>
                                <w:lang w:eastAsia="zh-CN"/>
                              </w:rPr>
                            </w:pPr>
                          </w:p>
                        </w:txbxContent>
                      </wps:txbx>
                      <wps:bodyPr anchor="ctr" anchorCtr="false" upright="true"/>
                    </wps:wsp>
                  </a:graphicData>
                </a:graphic>
              </wp:anchor>
            </w:drawing>
          </mc:Choice>
          <mc:Fallback>
            <w:pict>
              <v:rect id="_x0000_s1026" o:spid="_x0000_s1026" o:spt="1" style="position:absolute;left:0pt;margin-left:609.95pt;margin-top:27.45pt;height:48.6pt;width:102.45pt;z-index:251680768;v-text-anchor:middle;mso-width-relative:page;mso-height-relative:page;" fillcolor="#FFFFFF" filled="t" stroked="t" coordsize="21600,21600" o:gfxdata="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WAAAAZHJzL1BLAQIUABQAAAAIAIdO4kCWQ2u42gAAAAwBAAAP&#10;AAAAAAAAAAEAIAAAADgAAABkcnMvZG93bnJldi54bWxQSwECFAAUAAAACACHTuJASPBQzgACAAAN&#10;BAAADgAAAAAAAAABACAAAAA/AQAAZHJzL2Uyb0RvYy54bWxQSwUGAAAAAAYABgBZAQAAsQUAAA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sz w:val="21"/>
                          <w:szCs w:val="24"/>
                        </w:rPr>
                      </w:pPr>
                      <w:r>
                        <w:rPr>
                          <w:rFonts w:hint="eastAsia" w:ascii="仿宋_GB2312" w:hAnsi="仿宋_GB2312" w:eastAsia="仿宋_GB2312" w:cs="仿宋_GB2312"/>
                          <w:sz w:val="21"/>
                          <w:szCs w:val="24"/>
                        </w:rPr>
                        <w:t>上报</w:t>
                      </w:r>
                      <w:r>
                        <w:rPr>
                          <w:rFonts w:hint="eastAsia" w:ascii="仿宋_GB2312" w:hAnsi="仿宋_GB2312" w:eastAsia="仿宋_GB2312" w:cs="仿宋_GB2312"/>
                          <w:sz w:val="21"/>
                          <w:szCs w:val="24"/>
                          <w:lang w:eastAsia="zh-CN"/>
                        </w:rPr>
                        <w:t>市</w:t>
                      </w:r>
                      <w:r>
                        <w:rPr>
                          <w:rFonts w:hint="eastAsia" w:ascii="仿宋_GB2312" w:hAnsi="仿宋_GB2312" w:eastAsia="仿宋_GB2312" w:cs="仿宋_GB2312"/>
                          <w:sz w:val="21"/>
                          <w:szCs w:val="24"/>
                        </w:rPr>
                        <w:t>政府及</w:t>
                      </w:r>
                      <w:r>
                        <w:rPr>
                          <w:rFonts w:hint="eastAsia" w:ascii="仿宋_GB2312" w:hAnsi="仿宋_GB2312" w:eastAsia="仿宋_GB2312" w:cs="仿宋_GB2312"/>
                          <w:sz w:val="21"/>
                          <w:szCs w:val="24"/>
                          <w:lang w:eastAsia="zh-CN"/>
                        </w:rPr>
                        <w:t>市市场监管局</w:t>
                      </w:r>
                      <w:r>
                        <w:rPr>
                          <w:rFonts w:hint="eastAsia" w:ascii="仿宋_GB2312" w:hAnsi="仿宋_GB2312" w:eastAsia="仿宋_GB2312" w:cs="仿宋_GB2312"/>
                          <w:sz w:val="21"/>
                          <w:szCs w:val="24"/>
                        </w:rPr>
                        <w:t>（</w:t>
                      </w:r>
                      <w:r>
                        <w:rPr>
                          <w:rFonts w:hint="eastAsia" w:ascii="仿宋_GB2312" w:hAnsi="仿宋_GB2312" w:eastAsia="仿宋_GB2312" w:cs="仿宋_GB2312"/>
                          <w:sz w:val="21"/>
                          <w:szCs w:val="24"/>
                          <w:lang w:eastAsia="zh-CN"/>
                        </w:rPr>
                        <w:t>市食安办</w:t>
                      </w:r>
                      <w:r>
                        <w:rPr>
                          <w:rFonts w:hint="eastAsia" w:ascii="仿宋_GB2312" w:hAnsi="仿宋_GB2312" w:eastAsia="仿宋_GB2312" w:cs="仿宋_GB2312"/>
                          <w:sz w:val="21"/>
                          <w:szCs w:val="24"/>
                        </w:rPr>
                        <w:t>）</w:t>
                      </w:r>
                    </w:p>
                    <w:p>
                      <w:pPr>
                        <w:rPr>
                          <w:rFonts w:hint="eastAsia"/>
                          <w:lang w:eastAsia="zh-CN"/>
                        </w:rPr>
                      </w:pPr>
                    </w:p>
                  </w:txbxContent>
                </v:textbox>
              </v:rect>
            </w:pict>
          </mc:Fallback>
        </mc:AlternateContent>
      </w:r>
      <w:r>
        <w:rPr>
          <w:color w:val="auto"/>
          <w:sz w:val="32"/>
        </w:rPr>
        <mc:AlternateContent>
          <mc:Choice Requires="wps">
            <w:drawing>
              <wp:anchor distT="0" distB="0" distL="114300" distR="114300" simplePos="0" relativeHeight="251705344" behindDoc="0" locked="0" layoutInCell="1" allowOverlap="1">
                <wp:simplePos x="0" y="0"/>
                <wp:positionH relativeFrom="column">
                  <wp:posOffset>6898640</wp:posOffset>
                </wp:positionH>
                <wp:positionV relativeFrom="paragraph">
                  <wp:posOffset>475615</wp:posOffset>
                </wp:positionV>
                <wp:extent cx="3175" cy="3765550"/>
                <wp:effectExtent l="4445" t="0" r="11430" b="6350"/>
                <wp:wrapNone/>
                <wp:docPr id="93" name="直接连接符 93"/>
                <wp:cNvGraphicFramePr/>
                <a:graphic xmlns:a="http://schemas.openxmlformats.org/drawingml/2006/main">
                  <a:graphicData uri="http://schemas.microsoft.com/office/word/2010/wordprocessingShape">
                    <wps:wsp>
                      <wps:cNvCnPr/>
                      <wps:spPr>
                        <a:xfrm flipH="true">
                          <a:off x="7813040" y="2153920"/>
                          <a:ext cx="3175" cy="37655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543.2pt;margin-top:37.45pt;height:296.5pt;width:0.25pt;z-index:251705344;mso-width-relative:page;mso-height-relative:page;" filled="f" stroked="t" coordsize="21600,21600" o:gfxdata="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MZMSkdgAAAAMAQAADwAAAAAAAAABACAAAAA4AAAAZHJzL2Rvd25yZXYueG1sUEsBAhQAFAAA&#10;AAgAh07iQF0nuxrZAQAAagMAAA4AAAAAAAAAAQAgAAAAPQEAAGRycy9lMm9Eb2MueG1sUEsFBgAA&#10;AAAGAAYAWQEAAIgFAAAAAA==&#10;">
                <v:fill on="f" focussize="0,0"/>
                <v:stroke color="#000000 [3213]" joinstyle="round"/>
                <v:imagedata o:title=""/>
                <o:lock v:ext="edit" aspectratio="f"/>
              </v:line>
            </w:pict>
          </mc:Fallback>
        </mc:AlternateContent>
      </w:r>
      <w:r>
        <w:rPr>
          <w:color w:val="auto"/>
          <w:sz w:val="32"/>
        </w:rPr>
        <mc:AlternateContent>
          <mc:Choice Requires="wps">
            <w:drawing>
              <wp:anchor distT="0" distB="0" distL="114300" distR="114300" simplePos="0" relativeHeight="251685888" behindDoc="0" locked="0" layoutInCell="1" allowOverlap="1">
                <wp:simplePos x="0" y="0"/>
                <wp:positionH relativeFrom="column">
                  <wp:posOffset>4401820</wp:posOffset>
                </wp:positionH>
                <wp:positionV relativeFrom="paragraph">
                  <wp:posOffset>488315</wp:posOffset>
                </wp:positionV>
                <wp:extent cx="5080" cy="3764280"/>
                <wp:effectExtent l="4445" t="0" r="9525" b="7620"/>
                <wp:wrapNone/>
                <wp:docPr id="70" name="直接连接符 70"/>
                <wp:cNvGraphicFramePr/>
                <a:graphic xmlns:a="http://schemas.openxmlformats.org/drawingml/2006/main">
                  <a:graphicData uri="http://schemas.microsoft.com/office/word/2010/wordprocessingShape">
                    <wps:wsp>
                      <wps:cNvCnPr/>
                      <wps:spPr>
                        <a:xfrm flipH="true">
                          <a:off x="5322570" y="2111375"/>
                          <a:ext cx="5080" cy="376428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346.6pt;margin-top:38.45pt;height:296.4pt;width:0.4pt;z-index:251685888;mso-width-relative:page;mso-height-relative:page;" filled="f" stroked="t" coordsize="21600,21600" o:gfxdata="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WAAAAZHJzL1BLAQIUABQAAAAIAIdO4kCp&#10;969J2AAAAAoBAAAPAAAAAAAAAAEAIAAAADgAAABkcnMvZG93bnJldi54bWxQSwECFAAUAAAACACH&#10;TuJAYZRWbdUBAABqAwAADgAAAAAAAAABACAAAAA9AQAAZHJzL2Uyb0RvYy54bWxQSwUGAAAAAAYA&#10;BgBZAQAAhAUAAAAA&#10;">
                <v:fill on="f" focussize="0,0"/>
                <v:stroke color="#000000 [3213]" joinstyle="round"/>
                <v:imagedata o:title=""/>
                <o:lock v:ext="edit" aspectratio="f"/>
              </v:line>
            </w:pict>
          </mc:Fallback>
        </mc:AlternateContent>
      </w:r>
      <w:r>
        <w:rPr>
          <w:color w:val="auto"/>
          <w:sz w:val="32"/>
        </w:rPr>
        <mc:AlternateContent>
          <mc:Choice Requires="wps">
            <w:drawing>
              <wp:anchor distT="0" distB="0" distL="114300" distR="114300" simplePos="0" relativeHeight="251701248" behindDoc="0" locked="0" layoutInCell="1" allowOverlap="1">
                <wp:simplePos x="0" y="0"/>
                <wp:positionH relativeFrom="column">
                  <wp:posOffset>3689350</wp:posOffset>
                </wp:positionH>
                <wp:positionV relativeFrom="paragraph">
                  <wp:posOffset>237490</wp:posOffset>
                </wp:positionV>
                <wp:extent cx="3175" cy="788670"/>
                <wp:effectExtent l="46355" t="0" r="64770" b="11430"/>
                <wp:wrapNone/>
                <wp:docPr id="88" name="直接箭头连接符 88"/>
                <wp:cNvGraphicFramePr/>
                <a:graphic xmlns:a="http://schemas.openxmlformats.org/drawingml/2006/main">
                  <a:graphicData uri="http://schemas.microsoft.com/office/word/2010/wordprocessingShape">
                    <wps:wsp>
                      <wps:cNvCnPr>
                        <a:stCxn id="24" idx="0"/>
                      </wps:cNvCnPr>
                      <wps:spPr>
                        <a:xfrm flipV="true">
                          <a:off x="4603750" y="1915795"/>
                          <a:ext cx="3175" cy="78867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290.5pt;margin-top:18.7pt;height:62.1pt;width:0.25pt;z-index:251701248;mso-width-relative:page;mso-height-relative:page;" filled="f" stroked="t" coordsize="21600,21600" o:gfxdata="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WAAAAZHJzL1BLAQIUABQAAAAIAIdO4kAIpuaR2AAA&#10;AAoBAAAPAAAAAAAAAAEAIAAAADgAAABkcnMvZG93bnJldi54bWxQSwECFAAUAAAACACHTuJAWtig&#10;LwgCAAC9AwAADgAAAAAAAAABACAAAAA9AQAAZHJzL2Uyb0RvYy54bWxQSwUGAAAAAAYABgBZAQAA&#10;twUAAAAA&#10;">
                <v:fill on="f" focussize="0,0"/>
                <v:stroke color="#000000 [3213]" joinstyle="round" endarrow="open"/>
                <v:imagedata o:title=""/>
                <o:lock v:ext="edit" aspectratio="f"/>
              </v:shape>
            </w:pict>
          </mc:Fallback>
        </mc:AlternateContent>
      </w:r>
      <w:r>
        <w:rPr>
          <w:color w:val="auto"/>
          <w:sz w:val="32"/>
        </w:rPr>
        <mc:AlternateContent>
          <mc:Choice Requires="wps">
            <w:drawing>
              <wp:anchor distT="0" distB="0" distL="114300" distR="114300" simplePos="0" relativeHeight="251692032" behindDoc="0" locked="0" layoutInCell="1" allowOverlap="1">
                <wp:simplePos x="0" y="0"/>
                <wp:positionH relativeFrom="column">
                  <wp:posOffset>7309485</wp:posOffset>
                </wp:positionH>
                <wp:positionV relativeFrom="paragraph">
                  <wp:posOffset>242570</wp:posOffset>
                </wp:positionV>
                <wp:extent cx="3810" cy="236220"/>
                <wp:effectExtent l="46990" t="0" r="63500" b="11430"/>
                <wp:wrapNone/>
                <wp:docPr id="77" name="直接箭头连接符 77"/>
                <wp:cNvGraphicFramePr/>
                <a:graphic xmlns:a="http://schemas.openxmlformats.org/drawingml/2006/main">
                  <a:graphicData uri="http://schemas.microsoft.com/office/word/2010/wordprocessingShape">
                    <wps:wsp>
                      <wps:cNvCnPr>
                        <a:stCxn id="46" idx="0"/>
                      </wps:cNvCnPr>
                      <wps:spPr>
                        <a:xfrm flipV="true">
                          <a:off x="8223885" y="1920875"/>
                          <a:ext cx="3810" cy="23622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575.55pt;margin-top:19.1pt;height:18.6pt;width:0.3pt;z-index:251692032;mso-width-relative:page;mso-height-relative:page;" filled="f" stroked="t" coordsize="21600,21600" o:gfxdata="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FgAAAGRycy9QSwECFAAUAAAACACHTuJAIMtAndgA&#10;AAALAQAADwAAAAAAAAABACAAAAA4AAAAZHJzL2Rvd25yZXYueG1sUEsBAhQAFAAAAAgAh07iQKRC&#10;kjkJAgAAvQMAAA4AAAAAAAAAAQAgAAAAPQEAAGRycy9lMm9Eb2MueG1sUEsFBgAAAAAGAAYAWQEA&#10;ALgFAAAAAA==&#10;">
                <v:fill on="f" focussize="0,0"/>
                <v:stroke color="#000000 [3213]" joinstyle="round" endarrow="open"/>
                <v:imagedata o:title=""/>
                <o:lock v:ext="edit" aspectratio="f"/>
              </v:shape>
            </w:pict>
          </mc:Fallback>
        </mc:AlternateContent>
      </w:r>
    </w:p>
    <w:p>
      <w:pPr>
        <w:pStyle w:val="15"/>
        <w:rPr>
          <w:rFonts w:hint="default" w:ascii="Times New Roman" w:hAnsi="Times New Roman" w:eastAsia="黑体" w:cs="Times New Roman"/>
          <w:color w:val="auto"/>
        </w:rPr>
      </w:pPr>
      <w:r>
        <w:rPr>
          <w:color w:val="auto"/>
          <w:sz w:val="32"/>
        </w:rPr>
        <mc:AlternateContent>
          <mc:Choice Requires="wps">
            <w:drawing>
              <wp:anchor distT="0" distB="0" distL="114300" distR="114300" simplePos="0" relativeHeight="251687936" behindDoc="0" locked="0" layoutInCell="1" allowOverlap="1">
                <wp:simplePos x="0" y="0"/>
                <wp:positionH relativeFrom="column">
                  <wp:posOffset>6750685</wp:posOffset>
                </wp:positionH>
                <wp:positionV relativeFrom="paragraph">
                  <wp:posOffset>3810</wp:posOffset>
                </wp:positionV>
                <wp:extent cx="158750" cy="2540"/>
                <wp:effectExtent l="0" t="48260" r="12700" b="63500"/>
                <wp:wrapNone/>
                <wp:docPr id="72" name="直接箭头连接符 72"/>
                <wp:cNvGraphicFramePr/>
                <a:graphic xmlns:a="http://schemas.openxmlformats.org/drawingml/2006/main">
                  <a:graphicData uri="http://schemas.microsoft.com/office/word/2010/wordprocessingShape">
                    <wps:wsp>
                      <wps:cNvCnPr/>
                      <wps:spPr>
                        <a:xfrm flipH="true">
                          <a:off x="7665085" y="2139950"/>
                          <a:ext cx="158750" cy="25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531.55pt;margin-top:0.3pt;height:0.2pt;width:12.5pt;z-index:251687936;mso-width-relative:page;mso-height-relative:page;" filled="f" stroked="t" coordsize="21600,21600" o:gfxdata="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FgAAAGRycy9QSwECFAAUAAAACACHTuJAEJuJ+NQAAAAIAQAADwAAAAAAAAABACAAAAA4&#10;AAAAZHJzL2Rvd25yZXYueG1sUEsBAhQAFAAAAAgAh07iQGBdQ5D4AQAAlgMAAA4AAAAAAAAAAQAg&#10;AAAAOQEAAGRycy9lMm9Eb2MueG1sUEsFBgAAAAAGAAYAWQEAAKMFAAAAAA==&#10;">
                <v:fill on="f" focussize="0,0"/>
                <v:stroke color="#000000 [3213]" joinstyle="round" endarrow="open"/>
                <v:imagedata o:title=""/>
                <o:lock v:ext="edit" aspectratio="f"/>
              </v:shape>
            </w:pict>
          </mc:Fallback>
        </mc:AlternateContent>
      </w:r>
      <w:r>
        <w:rPr>
          <w:color w:val="auto"/>
          <w:sz w:val="32"/>
        </w:rPr>
        <mc:AlternateContent>
          <mc:Choice Requires="wps">
            <w:drawing>
              <wp:anchor distT="0" distB="0" distL="114300" distR="114300" simplePos="0" relativeHeight="251704320" behindDoc="0" locked="0" layoutInCell="1" allowOverlap="1">
                <wp:simplePos x="0" y="0"/>
                <wp:positionH relativeFrom="column">
                  <wp:posOffset>4401820</wp:posOffset>
                </wp:positionH>
                <wp:positionV relativeFrom="paragraph">
                  <wp:posOffset>8890</wp:posOffset>
                </wp:positionV>
                <wp:extent cx="142875" cy="1905"/>
                <wp:effectExtent l="0" t="48260" r="9525" b="64135"/>
                <wp:wrapNone/>
                <wp:docPr id="91" name="直接箭头连接符 91"/>
                <wp:cNvGraphicFramePr/>
                <a:graphic xmlns:a="http://schemas.openxmlformats.org/drawingml/2006/main">
                  <a:graphicData uri="http://schemas.microsoft.com/office/word/2010/wordprocessingShape">
                    <wps:wsp>
                      <wps:cNvCnPr/>
                      <wps:spPr>
                        <a:xfrm>
                          <a:off x="0" y="0"/>
                          <a:ext cx="142875" cy="190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46.6pt;margin-top:0.7pt;height:0.15pt;width:11.25pt;z-index:251704320;mso-width-relative:page;mso-height-relative:page;" filled="f" stroked="t" coordsize="21600,21600" o:gfxdata="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hMCAmdUAAAAHAQAADwAAAAAAAAABACAAAAA4AAAAZHJzL2Rvd25yZXYueG1sUEsBAhQA&#10;FAAAAAgAh07iQF/lb7rfAQAAfQMAAA4AAAAAAAAAAQAgAAAAOgEAAGRycy9lMm9Eb2MueG1sUEsF&#10;BgAAAAAGAAYAWQEAAIsFAAAAAA==&#10;">
                <v:fill on="f" focussize="0,0"/>
                <v:stroke color="#000000 [3213]" joinstyle="round" endarrow="open"/>
                <v:imagedata o:title=""/>
                <o:lock v:ext="edit" aspectratio="f"/>
              </v:shape>
            </w:pict>
          </mc:Fallback>
        </mc:AlternateContent>
      </w:r>
      <w:r>
        <w:rPr>
          <w:color w:val="auto"/>
          <w:sz w:val="32"/>
        </w:rPr>
        <mc:AlternateContent>
          <mc:Choice Requires="wps">
            <w:drawing>
              <wp:anchor distT="0" distB="0" distL="114300" distR="114300" simplePos="0" relativeHeight="251668480" behindDoc="0" locked="0" layoutInCell="1" allowOverlap="1">
                <wp:simplePos x="0" y="0"/>
                <wp:positionH relativeFrom="column">
                  <wp:posOffset>4536440</wp:posOffset>
                </wp:positionH>
                <wp:positionV relativeFrom="paragraph">
                  <wp:posOffset>264160</wp:posOffset>
                </wp:positionV>
                <wp:extent cx="2219325" cy="422275"/>
                <wp:effectExtent l="4445" t="4445" r="5080" b="11430"/>
                <wp:wrapNone/>
                <wp:docPr id="20" name="矩形 20"/>
                <wp:cNvGraphicFramePr/>
                <a:graphic xmlns:a="http://schemas.openxmlformats.org/drawingml/2006/main">
                  <a:graphicData uri="http://schemas.microsoft.com/office/word/2010/wordprocessingShape">
                    <wps:wsp>
                      <wps:cNvSpPr/>
                      <wps:spPr>
                        <a:xfrm>
                          <a:off x="0" y="0"/>
                          <a:ext cx="2219325" cy="422275"/>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spacing w:val="-11"/>
                                <w:sz w:val="21"/>
                                <w:szCs w:val="24"/>
                                <w:lang w:eastAsia="zh-CN"/>
                              </w:rPr>
                            </w:pPr>
                            <w:r>
                              <w:rPr>
                                <w:rFonts w:hint="eastAsia" w:ascii="仿宋_GB2312" w:hAnsi="仿宋_GB2312" w:eastAsia="仿宋_GB2312" w:cs="仿宋_GB2312"/>
                                <w:spacing w:val="-11"/>
                                <w:sz w:val="21"/>
                                <w:szCs w:val="24"/>
                              </w:rPr>
                              <w:t>事件调查组：开展事件调查、评估事件影响；指导立案侦办；调查失职、渎职</w:t>
                            </w:r>
                            <w:r>
                              <w:rPr>
                                <w:rFonts w:hint="eastAsia" w:ascii="仿宋_GB2312" w:hAnsi="仿宋_GB2312" w:eastAsia="仿宋_GB2312" w:cs="仿宋_GB2312"/>
                                <w:spacing w:val="-11"/>
                                <w:sz w:val="21"/>
                                <w:szCs w:val="24"/>
                                <w:lang w:eastAsia="zh-CN"/>
                              </w:rPr>
                              <w:t>。</w:t>
                            </w:r>
                          </w:p>
                        </w:txbxContent>
                      </wps:txbx>
                      <wps:bodyPr anchor="ctr" anchorCtr="false" upright="true"/>
                    </wps:wsp>
                  </a:graphicData>
                </a:graphic>
              </wp:anchor>
            </w:drawing>
          </mc:Choice>
          <mc:Fallback>
            <w:pict>
              <v:rect id="_x0000_s1026" o:spid="_x0000_s1026" o:spt="1" style="position:absolute;left:0pt;margin-left:357.2pt;margin-top:20.8pt;height:33.25pt;width:174.75pt;z-index:251668480;v-text-anchor:middle;mso-width-relative:page;mso-height-relative:page;" fillcolor="#FFFFFF" filled="t" stroked="t" coordsize="21600,21600" o:gfxdata="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WAAAAZHJzL1BLAQIUABQAAAAIAIdO4kCWi7U82gAAAAsBAAAPAAAA&#10;AAAAAAEAIAAAADgAAABkcnMvZG93bnJldi54bWxQSwECFAAUAAAACACHTuJAScLZtf0BAAANBAAA&#10;DgAAAAAAAAABACAAAAA/AQAAZHJzL2Uyb0RvYy54bWxQSwUGAAAAAAYABgBZAQAArgUAAA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spacing w:val="-11"/>
                          <w:sz w:val="21"/>
                          <w:szCs w:val="24"/>
                          <w:lang w:eastAsia="zh-CN"/>
                        </w:rPr>
                      </w:pPr>
                      <w:r>
                        <w:rPr>
                          <w:rFonts w:hint="eastAsia" w:ascii="仿宋_GB2312" w:hAnsi="仿宋_GB2312" w:eastAsia="仿宋_GB2312" w:cs="仿宋_GB2312"/>
                          <w:spacing w:val="-11"/>
                          <w:sz w:val="21"/>
                          <w:szCs w:val="24"/>
                        </w:rPr>
                        <w:t>事件调查组：开展事件调查、评估事件影响；指导立案侦办；调查失职、渎职</w:t>
                      </w:r>
                      <w:r>
                        <w:rPr>
                          <w:rFonts w:hint="eastAsia" w:ascii="仿宋_GB2312" w:hAnsi="仿宋_GB2312" w:eastAsia="仿宋_GB2312" w:cs="仿宋_GB2312"/>
                          <w:spacing w:val="-11"/>
                          <w:sz w:val="21"/>
                          <w:szCs w:val="24"/>
                          <w:lang w:eastAsia="zh-CN"/>
                        </w:rPr>
                        <w:t>。</w:t>
                      </w:r>
                    </w:p>
                  </w:txbxContent>
                </v:textbox>
              </v:rect>
            </w:pict>
          </mc:Fallback>
        </mc:AlternateContent>
      </w:r>
    </w:p>
    <w:p>
      <w:pPr>
        <w:pStyle w:val="15"/>
        <w:rPr>
          <w:rFonts w:hint="default" w:ascii="Times New Roman" w:hAnsi="Times New Roman" w:eastAsia="黑体" w:cs="Times New Roman"/>
          <w:color w:val="auto"/>
        </w:rPr>
      </w:pPr>
      <w:r>
        <w:rPr>
          <w:color w:val="auto"/>
          <w:sz w:val="32"/>
        </w:rPr>
        <mc:AlternateContent>
          <mc:Choice Requires="wps">
            <w:drawing>
              <wp:anchor distT="0" distB="0" distL="114300" distR="114300" simplePos="0" relativeHeight="251693056" behindDoc="0" locked="0" layoutInCell="1" allowOverlap="1">
                <wp:simplePos x="0" y="0"/>
                <wp:positionH relativeFrom="column">
                  <wp:posOffset>8472805</wp:posOffset>
                </wp:positionH>
                <wp:positionV relativeFrom="paragraph">
                  <wp:posOffset>3810</wp:posOffset>
                </wp:positionV>
                <wp:extent cx="8890" cy="2265680"/>
                <wp:effectExtent l="40640" t="0" r="64770" b="1270"/>
                <wp:wrapNone/>
                <wp:docPr id="78" name="直接箭头连接符 78"/>
                <wp:cNvGraphicFramePr/>
                <a:graphic xmlns:a="http://schemas.openxmlformats.org/drawingml/2006/main">
                  <a:graphicData uri="http://schemas.microsoft.com/office/word/2010/wordprocessingShape">
                    <wps:wsp>
                      <wps:cNvCnPr>
                        <a:stCxn id="48" idx="0"/>
                      </wps:cNvCnPr>
                      <wps:spPr>
                        <a:xfrm flipV="true">
                          <a:off x="9371330" y="2644775"/>
                          <a:ext cx="8890" cy="226568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667.15pt;margin-top:0.3pt;height:178.4pt;width:0.7pt;z-index:251693056;mso-width-relative:page;mso-height-relative:page;" filled="f" stroked="t" coordsize="21600,21600" o:gfxdata="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WAAAAZHJzL1BLAQIUABQAAAAIAIdO4kBcMwIF2AAA&#10;AAoBAAAPAAAAAAAAAAEAIAAAADgAAABkcnMvZG93bnJldi54bWxQSwECFAAUAAAACACHTuJAG4gk&#10;8AgCAAC+AwAADgAAAAAAAAABACAAAAA9AQAAZHJzL2Uyb0RvYy54bWxQSwUGAAAAAAYABgBZAQAA&#10;twUAAAAA&#10;">
                <v:fill on="f" focussize="0,0"/>
                <v:stroke color="#000000 [3213]" joinstyle="round" endarrow="open"/>
                <v:imagedata o:title=""/>
                <o:lock v:ext="edit" aspectratio="f"/>
              </v:shape>
            </w:pict>
          </mc:Fallback>
        </mc:AlternateContent>
      </w:r>
      <w:r>
        <w:rPr>
          <w:color w:val="auto"/>
          <w:sz w:val="32"/>
        </w:rPr>
        <mc:AlternateContent>
          <mc:Choice Requires="wps">
            <w:drawing>
              <wp:anchor distT="0" distB="0" distL="114300" distR="114300" simplePos="0" relativeHeight="251691008" behindDoc="0" locked="0" layoutInCell="1" allowOverlap="1">
                <wp:simplePos x="0" y="0"/>
                <wp:positionH relativeFrom="column">
                  <wp:posOffset>7332345</wp:posOffset>
                </wp:positionH>
                <wp:positionV relativeFrom="paragraph">
                  <wp:posOffset>413385</wp:posOffset>
                </wp:positionV>
                <wp:extent cx="2540" cy="347345"/>
                <wp:effectExtent l="48260" t="0" r="63500" b="14605"/>
                <wp:wrapNone/>
                <wp:docPr id="76" name="直接箭头连接符 76"/>
                <wp:cNvGraphicFramePr/>
                <a:graphic xmlns:a="http://schemas.openxmlformats.org/drawingml/2006/main">
                  <a:graphicData uri="http://schemas.microsoft.com/office/word/2010/wordprocessingShape">
                    <wps:wsp>
                      <wps:cNvCnPr>
                        <a:stCxn id="30" idx="0"/>
                      </wps:cNvCnPr>
                      <wps:spPr>
                        <a:xfrm flipH="true" flipV="true">
                          <a:off x="8246745" y="3121025"/>
                          <a:ext cx="2540" cy="34734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 y;margin-left:577.35pt;margin-top:32.55pt;height:27.35pt;width:0.2pt;z-index:251691008;mso-width-relative:page;mso-height-relative:page;" filled="f" stroked="t" coordsize="21600,21600" o:gfxdata="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G7SDErX&#10;AAAADAEAAA8AAAAAAAAAAQAgAAAAOAAAAGRycy9kb3ducmV2LnhtbFBLAQIUABQAAAAIAIdO4kBn&#10;iDe3CwIAAMoDAAAOAAAAAAAAAAEAIAAAADwBAABkcnMvZTJvRG9jLnhtbFBLBQYAAAAABgAGAFkB&#10;AAC5BQAAAAA=&#10;">
                <v:fill on="f" focussize="0,0"/>
                <v:stroke color="#000000 [3213]" joinstyle="round" endarrow="open"/>
                <v:imagedata o:title=""/>
                <o:lock v:ext="edit" aspectratio="f"/>
              </v:shape>
            </w:pict>
          </mc:Fallback>
        </mc:AlternateContent>
      </w:r>
      <w:r>
        <w:rPr>
          <w:color w:val="auto"/>
          <w:sz w:val="32"/>
        </w:rPr>
        <mc:AlternateContent>
          <mc:Choice Requires="wps">
            <w:drawing>
              <wp:anchor distT="0" distB="0" distL="114300" distR="114300" simplePos="0" relativeHeight="251666432" behindDoc="0" locked="0" layoutInCell="1" allowOverlap="1">
                <wp:simplePos x="0" y="0"/>
                <wp:positionH relativeFrom="column">
                  <wp:posOffset>3157220</wp:posOffset>
                </wp:positionH>
                <wp:positionV relativeFrom="paragraph">
                  <wp:posOffset>63500</wp:posOffset>
                </wp:positionV>
                <wp:extent cx="1063625" cy="2074545"/>
                <wp:effectExtent l="4445" t="4445" r="17780" b="16510"/>
                <wp:wrapNone/>
                <wp:docPr id="24" name="矩形 24"/>
                <wp:cNvGraphicFramePr/>
                <a:graphic xmlns:a="http://schemas.openxmlformats.org/drawingml/2006/main">
                  <a:graphicData uri="http://schemas.microsoft.com/office/word/2010/wordprocessingShape">
                    <wps:wsp>
                      <wps:cNvSpPr/>
                      <wps:spPr>
                        <a:xfrm>
                          <a:off x="0" y="0"/>
                          <a:ext cx="1111250" cy="1931035"/>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_GB2312" w:hAnsi="仿宋_GB2312" w:eastAsia="仿宋_GB2312" w:cs="仿宋_GB2312"/>
                                <w:spacing w:val="-6"/>
                                <w:lang w:eastAsia="zh-CN"/>
                              </w:rPr>
                            </w:pPr>
                            <w:r>
                              <w:rPr>
                                <w:rFonts w:hint="eastAsia" w:ascii="仿宋_GB2312" w:hAnsi="仿宋_GB2312" w:eastAsia="仿宋_GB2312" w:cs="仿宋_GB2312"/>
                                <w:spacing w:val="-6"/>
                                <w:sz w:val="21"/>
                                <w:szCs w:val="24"/>
                                <w:lang w:eastAsia="zh-CN"/>
                              </w:rPr>
                              <w:t>启动应急响应，区级层面根据综合研判确定启动一级、二级、三级或四级响应，</w:t>
                            </w:r>
                            <w:r>
                              <w:rPr>
                                <w:rFonts w:hint="eastAsia" w:ascii="仿宋_GB2312" w:hAnsi="仿宋_GB2312" w:eastAsia="仿宋_GB2312" w:cs="仿宋_GB2312"/>
                                <w:spacing w:val="-6"/>
                                <w:sz w:val="21"/>
                                <w:szCs w:val="24"/>
                              </w:rPr>
                              <w:t>成立</w:t>
                            </w:r>
                            <w:r>
                              <w:rPr>
                                <w:rFonts w:hint="eastAsia" w:ascii="仿宋_GB2312" w:hAnsi="仿宋_GB2312" w:eastAsia="仿宋_GB2312" w:cs="仿宋_GB2312"/>
                                <w:spacing w:val="-6"/>
                                <w:sz w:val="21"/>
                                <w:szCs w:val="24"/>
                                <w:lang w:eastAsia="zh-CN"/>
                              </w:rPr>
                              <w:t>乐山市金口河区</w:t>
                            </w:r>
                            <w:r>
                              <w:rPr>
                                <w:rFonts w:hint="eastAsia" w:ascii="仿宋_GB2312" w:hAnsi="仿宋_GB2312" w:eastAsia="仿宋_GB2312" w:cs="仿宋_GB2312"/>
                                <w:spacing w:val="-6"/>
                                <w:sz w:val="21"/>
                                <w:szCs w:val="24"/>
                              </w:rPr>
                              <w:t>食品安全突发事件应急指挥部，下设相关工作组，负责调查处置工作</w:t>
                            </w:r>
                            <w:r>
                              <w:rPr>
                                <w:rFonts w:hint="eastAsia" w:ascii="仿宋_GB2312" w:hAnsi="仿宋_GB2312" w:eastAsia="仿宋_GB2312" w:cs="仿宋_GB2312"/>
                                <w:spacing w:val="-6"/>
                                <w:sz w:val="21"/>
                                <w:szCs w:val="24"/>
                                <w:lang w:eastAsia="zh-CN"/>
                              </w:rPr>
                              <w:t>。</w:t>
                            </w:r>
                          </w:p>
                        </w:txbxContent>
                      </wps:txbx>
                      <wps:bodyPr anchor="ctr" anchorCtr="false" upright="true"/>
                    </wps:wsp>
                  </a:graphicData>
                </a:graphic>
              </wp:anchor>
            </w:drawing>
          </mc:Choice>
          <mc:Fallback>
            <w:pict>
              <v:rect id="_x0000_s1026" o:spid="_x0000_s1026" o:spt="1" style="position:absolute;left:0pt;margin-left:248.6pt;margin-top:5pt;height:163.35pt;width:83.75pt;z-index:251666432;v-text-anchor:middle;mso-width-relative:page;mso-height-relative:page;" fillcolor="#FFFFFF" filled="t" stroked="t" coordsize="21600,21600" o:gfxdata="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WAAAAZHJzL1BLAQIUABQAAAAIAIdO4kCjUBND2gAAAAoBAAAPAAAA&#10;AAAAAAEAIAAAADgAAABkcnMvZG93bnJldi54bWxQSwECFAAUAAAACACHTuJAbrshhP0BAAAOBAAA&#10;DgAAAAAAAAABACAAAAA/AQAAZHJzL2Uyb0RvYy54bWxQSwUGAAAAAAYABgBZAQAArgUAAA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_GB2312" w:hAnsi="仿宋_GB2312" w:eastAsia="仿宋_GB2312" w:cs="仿宋_GB2312"/>
                          <w:spacing w:val="-6"/>
                          <w:lang w:eastAsia="zh-CN"/>
                        </w:rPr>
                      </w:pPr>
                      <w:r>
                        <w:rPr>
                          <w:rFonts w:hint="eastAsia" w:ascii="仿宋_GB2312" w:hAnsi="仿宋_GB2312" w:eastAsia="仿宋_GB2312" w:cs="仿宋_GB2312"/>
                          <w:spacing w:val="-6"/>
                          <w:sz w:val="21"/>
                          <w:szCs w:val="24"/>
                          <w:lang w:eastAsia="zh-CN"/>
                        </w:rPr>
                        <w:t>启动应急响应，区级层面根据综合研判确定启动一级、二级、三级或四级响应，</w:t>
                      </w:r>
                      <w:r>
                        <w:rPr>
                          <w:rFonts w:hint="eastAsia" w:ascii="仿宋_GB2312" w:hAnsi="仿宋_GB2312" w:eastAsia="仿宋_GB2312" w:cs="仿宋_GB2312"/>
                          <w:spacing w:val="-6"/>
                          <w:sz w:val="21"/>
                          <w:szCs w:val="24"/>
                        </w:rPr>
                        <w:t>成立</w:t>
                      </w:r>
                      <w:r>
                        <w:rPr>
                          <w:rFonts w:hint="eastAsia" w:ascii="仿宋_GB2312" w:hAnsi="仿宋_GB2312" w:eastAsia="仿宋_GB2312" w:cs="仿宋_GB2312"/>
                          <w:spacing w:val="-6"/>
                          <w:sz w:val="21"/>
                          <w:szCs w:val="24"/>
                          <w:lang w:eastAsia="zh-CN"/>
                        </w:rPr>
                        <w:t>乐山市金口河区</w:t>
                      </w:r>
                      <w:r>
                        <w:rPr>
                          <w:rFonts w:hint="eastAsia" w:ascii="仿宋_GB2312" w:hAnsi="仿宋_GB2312" w:eastAsia="仿宋_GB2312" w:cs="仿宋_GB2312"/>
                          <w:spacing w:val="-6"/>
                          <w:sz w:val="21"/>
                          <w:szCs w:val="24"/>
                        </w:rPr>
                        <w:t>食品安全突发事件应急指挥部，下设相关工作组，负责调查处置工作</w:t>
                      </w:r>
                      <w:r>
                        <w:rPr>
                          <w:rFonts w:hint="eastAsia" w:ascii="仿宋_GB2312" w:hAnsi="仿宋_GB2312" w:eastAsia="仿宋_GB2312" w:cs="仿宋_GB2312"/>
                          <w:spacing w:val="-6"/>
                          <w:sz w:val="21"/>
                          <w:szCs w:val="24"/>
                          <w:lang w:eastAsia="zh-CN"/>
                        </w:rPr>
                        <w:t>。</w:t>
                      </w:r>
                    </w:p>
                  </w:txbxContent>
                </v:textbox>
              </v:rect>
            </w:pict>
          </mc:Fallback>
        </mc:AlternateContent>
      </w:r>
      <w:r>
        <w:rPr>
          <w:color w:val="auto"/>
          <w:sz w:val="32"/>
        </w:rPr>
        <mc:AlternateContent>
          <mc:Choice Requires="wps">
            <w:drawing>
              <wp:anchor distT="0" distB="0" distL="114300" distR="114300" simplePos="0" relativeHeight="251670528" behindDoc="0" locked="0" layoutInCell="1" allowOverlap="1">
                <wp:simplePos x="0" y="0"/>
                <wp:positionH relativeFrom="column">
                  <wp:posOffset>4551045</wp:posOffset>
                </wp:positionH>
                <wp:positionV relativeFrom="paragraph">
                  <wp:posOffset>260350</wp:posOffset>
                </wp:positionV>
                <wp:extent cx="2212340" cy="596265"/>
                <wp:effectExtent l="4445" t="4445" r="12065" b="8890"/>
                <wp:wrapNone/>
                <wp:docPr id="23" name="矩形 23"/>
                <wp:cNvGraphicFramePr/>
                <a:graphic xmlns:a="http://schemas.openxmlformats.org/drawingml/2006/main">
                  <a:graphicData uri="http://schemas.microsoft.com/office/word/2010/wordprocessingShape">
                    <wps:wsp>
                      <wps:cNvSpPr/>
                      <wps:spPr>
                        <a:xfrm>
                          <a:off x="0" y="0"/>
                          <a:ext cx="2212340" cy="596265"/>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方正仿宋简体" w:hAnsi="方正仿宋简体" w:eastAsia="仿宋_GB2312" w:cs="方正仿宋简体"/>
                                <w:spacing w:val="-11"/>
                                <w:sz w:val="21"/>
                                <w:szCs w:val="24"/>
                                <w:lang w:eastAsia="zh-CN"/>
                              </w:rPr>
                            </w:pPr>
                            <w:r>
                              <w:rPr>
                                <w:rFonts w:hint="eastAsia" w:ascii="仿宋_GB2312" w:hAnsi="仿宋_GB2312" w:eastAsia="仿宋_GB2312" w:cs="仿宋_GB2312"/>
                                <w:spacing w:val="-11"/>
                                <w:sz w:val="21"/>
                                <w:szCs w:val="24"/>
                              </w:rPr>
                              <w:t>危害控制组：控制有关食品、原料、食品添加剂及食品相关产品，防止危害蔓延；对相关场所、区域实施消毒、防疫</w:t>
                            </w:r>
                            <w:r>
                              <w:rPr>
                                <w:rFonts w:hint="eastAsia" w:ascii="仿宋_GB2312" w:hAnsi="仿宋_GB2312" w:eastAsia="仿宋_GB2312" w:cs="仿宋_GB2312"/>
                                <w:spacing w:val="-11"/>
                                <w:sz w:val="21"/>
                                <w:szCs w:val="24"/>
                                <w:lang w:eastAsia="zh-CN"/>
                              </w:rPr>
                              <w:t>。</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方正仿宋简体" w:hAnsi="方正仿宋简体" w:eastAsia="方正仿宋简体" w:cs="方正仿宋简体"/>
                                <w:spacing w:val="-11"/>
                                <w:sz w:val="21"/>
                                <w:szCs w:val="24"/>
                                <w:lang w:eastAsia="zh-CN"/>
                              </w:rPr>
                            </w:pPr>
                          </w:p>
                        </w:txbxContent>
                      </wps:txbx>
                      <wps:bodyPr anchor="ctr" anchorCtr="false" upright="true"/>
                    </wps:wsp>
                  </a:graphicData>
                </a:graphic>
              </wp:anchor>
            </w:drawing>
          </mc:Choice>
          <mc:Fallback>
            <w:pict>
              <v:rect id="_x0000_s1026" o:spid="_x0000_s1026" o:spt="1" style="position:absolute;left:0pt;margin-left:358.35pt;margin-top:20.5pt;height:46.95pt;width:174.2pt;z-index:251670528;v-text-anchor:middle;mso-width-relative:page;mso-height-relative:page;" fillcolor="#FFFFFF" filled="t" stroked="t" coordsize="21600,21600" o:gfxdata="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BYAAABkcnMvUEsBAhQAFAAAAAgAh07iQNurisjaAAAACwEAAA8A&#10;AAAAAAAAAQAgAAAAOAAAAGRycy9kb3ducmV2LnhtbFBLAQIUABQAAAAIAIdO4kAq2HDk/wEAAA0E&#10;AAAOAAAAAAAAAAEAIAAAAD8BAABkcnMvZTJvRG9jLnhtbFBLBQYAAAAABgAGAFkBAACwBQAAA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方正仿宋简体" w:hAnsi="方正仿宋简体" w:eastAsia="仿宋_GB2312" w:cs="方正仿宋简体"/>
                          <w:spacing w:val="-11"/>
                          <w:sz w:val="21"/>
                          <w:szCs w:val="24"/>
                          <w:lang w:eastAsia="zh-CN"/>
                        </w:rPr>
                      </w:pPr>
                      <w:r>
                        <w:rPr>
                          <w:rFonts w:hint="eastAsia" w:ascii="仿宋_GB2312" w:hAnsi="仿宋_GB2312" w:eastAsia="仿宋_GB2312" w:cs="仿宋_GB2312"/>
                          <w:spacing w:val="-11"/>
                          <w:sz w:val="21"/>
                          <w:szCs w:val="24"/>
                        </w:rPr>
                        <w:t>危害控制组：控制有关食品、原料、食品添加剂及食品相关产品，防止危害蔓延；对相关场所、区域实施消毒、防疫</w:t>
                      </w:r>
                      <w:r>
                        <w:rPr>
                          <w:rFonts w:hint="eastAsia" w:ascii="仿宋_GB2312" w:hAnsi="仿宋_GB2312" w:eastAsia="仿宋_GB2312" w:cs="仿宋_GB2312"/>
                          <w:spacing w:val="-11"/>
                          <w:sz w:val="21"/>
                          <w:szCs w:val="24"/>
                          <w:lang w:eastAsia="zh-CN"/>
                        </w:rPr>
                        <w:t>。</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方正仿宋简体" w:hAnsi="方正仿宋简体" w:eastAsia="方正仿宋简体" w:cs="方正仿宋简体"/>
                          <w:spacing w:val="-11"/>
                          <w:sz w:val="21"/>
                          <w:szCs w:val="24"/>
                          <w:lang w:eastAsia="zh-CN"/>
                        </w:rPr>
                      </w:pPr>
                    </w:p>
                  </w:txbxContent>
                </v:textbox>
              </v:rect>
            </w:pict>
          </mc:Fallback>
        </mc:AlternateContent>
      </w:r>
    </w:p>
    <w:p>
      <w:pPr>
        <w:pStyle w:val="15"/>
        <w:rPr>
          <w:rFonts w:hint="default" w:ascii="Times New Roman" w:hAnsi="Times New Roman" w:eastAsia="黑体" w:cs="Times New Roman"/>
          <w:color w:val="auto"/>
        </w:rPr>
      </w:pPr>
      <w:r>
        <w:rPr>
          <w:color w:val="auto"/>
          <w:sz w:val="32"/>
        </w:rPr>
        <mc:AlternateContent>
          <mc:Choice Requires="wps">
            <w:drawing>
              <wp:anchor distT="0" distB="0" distL="114300" distR="114300" simplePos="0" relativeHeight="251707392" behindDoc="0" locked="0" layoutInCell="1" allowOverlap="1">
                <wp:simplePos x="0" y="0"/>
                <wp:positionH relativeFrom="column">
                  <wp:posOffset>7715885</wp:posOffset>
                </wp:positionH>
                <wp:positionV relativeFrom="paragraph">
                  <wp:posOffset>288925</wp:posOffset>
                </wp:positionV>
                <wp:extent cx="0" cy="1749425"/>
                <wp:effectExtent l="4445" t="0" r="14605" b="3175"/>
                <wp:wrapNone/>
                <wp:docPr id="96" name="直接连接符 96"/>
                <wp:cNvGraphicFramePr/>
                <a:graphic xmlns:a="http://schemas.openxmlformats.org/drawingml/2006/main">
                  <a:graphicData uri="http://schemas.microsoft.com/office/word/2010/wordprocessingShape">
                    <wps:wsp>
                      <wps:cNvCnPr/>
                      <wps:spPr>
                        <a:xfrm>
                          <a:off x="8630285" y="3411220"/>
                          <a:ext cx="0" cy="17494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607.55pt;margin-top:22.75pt;height:137.75pt;width:0pt;z-index:251707392;mso-width-relative:page;mso-height-relative:page;" filled="f" stroked="t" coordsize="21600,21600" o:gfxdata="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FgAAAGRycy9QSwECFAAUAAAACACHTuJAmT5kv9cAAAAMAQAA&#10;DwAAAAAAAAABACAAAAA4AAAAZHJzL2Rvd25yZXYueG1sUEsBAhQAFAAAAAgAh07iQLgLuCTLAQAA&#10;WgMAAA4AAAAAAAAAAQAgAAAAPAEAAGRycy9lMm9Eb2MueG1sUEsFBgAAAAAGAAYAWQEAAHkFAAAA&#10;AA==&#10;">
                <v:fill on="f" focussize="0,0"/>
                <v:stroke color="#000000 [3213]" joinstyle="round"/>
                <v:imagedata o:title=""/>
                <o:lock v:ext="edit" aspectratio="f"/>
              </v:line>
            </w:pict>
          </mc:Fallback>
        </mc:AlternateContent>
      </w:r>
      <w:r>
        <w:rPr>
          <w:color w:val="auto"/>
          <w:sz w:val="32"/>
        </w:rPr>
        <mc:AlternateContent>
          <mc:Choice Requires="wps">
            <w:drawing>
              <wp:anchor distT="0" distB="0" distL="114300" distR="114300" simplePos="0" relativeHeight="251706368" behindDoc="0" locked="0" layoutInCell="1" allowOverlap="1">
                <wp:simplePos x="0" y="0"/>
                <wp:positionH relativeFrom="column">
                  <wp:posOffset>7719060</wp:posOffset>
                </wp:positionH>
                <wp:positionV relativeFrom="paragraph">
                  <wp:posOffset>285750</wp:posOffset>
                </wp:positionV>
                <wp:extent cx="180975" cy="6350"/>
                <wp:effectExtent l="0" t="46355" r="9525" b="61595"/>
                <wp:wrapNone/>
                <wp:docPr id="95" name="直接箭头连接符 95"/>
                <wp:cNvGraphicFramePr/>
                <a:graphic xmlns:a="http://schemas.openxmlformats.org/drawingml/2006/main">
                  <a:graphicData uri="http://schemas.microsoft.com/office/word/2010/wordprocessingShape">
                    <wps:wsp>
                      <wps:cNvCnPr/>
                      <wps:spPr>
                        <a:xfrm flipV="true">
                          <a:off x="8639810" y="3369945"/>
                          <a:ext cx="180975" cy="63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607.8pt;margin-top:22.5pt;height:0.5pt;width:14.25pt;z-index:251706368;mso-width-relative:page;mso-height-relative:page;" filled="f" stroked="t" coordsize="21600,21600" o:gfxdata="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BYAAABkcnMvUEsBAhQAFAAAAAgAh07iQP3kFHXYAAAACwEAAA8AAAAAAAAAAQAg&#10;AAAAOAAAAGRycy9kb3ducmV2LnhtbFBLAQIUABQAAAAIAIdO4kBWnnaY+AEAAJYDAAAOAAAAAAAA&#10;AAEAIAAAAD0BAABkcnMvZTJvRG9jLnhtbFBLBQYAAAAABgAGAFkBAACnBQAAAAA=&#10;">
                <v:fill on="f" focussize="0,0"/>
                <v:stroke color="#000000 [3213]" joinstyle="round" endarrow="open"/>
                <v:imagedata o:title=""/>
                <o:lock v:ext="edit" aspectratio="f"/>
              </v:shape>
            </w:pict>
          </mc:Fallback>
        </mc:AlternateContent>
      </w:r>
      <w:r>
        <w:rPr>
          <w:color w:val="auto"/>
          <w:sz w:val="32"/>
        </w:rPr>
        <mc:AlternateContent>
          <mc:Choice Requires="wps">
            <w:drawing>
              <wp:anchor distT="0" distB="0" distL="114300" distR="114300" simplePos="0" relativeHeight="251696128" behindDoc="0" locked="0" layoutInCell="1" allowOverlap="1">
                <wp:simplePos x="0" y="0"/>
                <wp:positionH relativeFrom="column">
                  <wp:posOffset>1247775</wp:posOffset>
                </wp:positionH>
                <wp:positionV relativeFrom="paragraph">
                  <wp:posOffset>184150</wp:posOffset>
                </wp:positionV>
                <wp:extent cx="365125" cy="3810"/>
                <wp:effectExtent l="0" t="0" r="0" b="0"/>
                <wp:wrapNone/>
                <wp:docPr id="82" name="直接连接符 82"/>
                <wp:cNvGraphicFramePr/>
                <a:graphic xmlns:a="http://schemas.openxmlformats.org/drawingml/2006/main">
                  <a:graphicData uri="http://schemas.microsoft.com/office/word/2010/wordprocessingShape">
                    <wps:wsp>
                      <wps:cNvCnPr/>
                      <wps:spPr>
                        <a:xfrm flipH="true" flipV="true">
                          <a:off x="2160270" y="3296285"/>
                          <a:ext cx="365125" cy="381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 y;margin-left:98.25pt;margin-top:14.5pt;height:0.3pt;width:28.75pt;z-index:251696128;mso-width-relative:page;mso-height-relative:page;" filled="f" stroked="t" coordsize="21600,21600" o:gfxdata="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BYAAABkcnMvUEsBAhQAFAAAAAgAh07i&#10;QG4FYZbTAAAACQEAAA8AAAAAAAAAAQAgAAAAOAAAAGRycy9kb3ducmV2LnhtbFBLAQIUABQAAAAI&#10;AIdO4kBaH8fi3AEAAHYDAAAOAAAAAAAAAAEAIAAAADgBAABkcnMvZTJvRG9jLnhtbFBLBQYAAAAA&#10;BgAGAFkBAACGBQAAAAA=&#10;">
                <v:fill on="f" focussize="0,0"/>
                <v:stroke color="#000000 [3213]" joinstyle="round"/>
                <v:imagedata o:title=""/>
                <o:lock v:ext="edit" aspectratio="f"/>
              </v:line>
            </w:pict>
          </mc:Fallback>
        </mc:AlternateContent>
      </w:r>
      <w:r>
        <w:rPr>
          <w:color w:val="auto"/>
          <w:sz w:val="32"/>
        </w:rPr>
        <mc:AlternateContent>
          <mc:Choice Requires="wps">
            <w:drawing>
              <wp:anchor distT="0" distB="0" distL="114300" distR="114300" simplePos="0" relativeHeight="251697152" behindDoc="0" locked="0" layoutInCell="1" allowOverlap="1">
                <wp:simplePos x="0" y="0"/>
                <wp:positionH relativeFrom="column">
                  <wp:posOffset>1603375</wp:posOffset>
                </wp:positionH>
                <wp:positionV relativeFrom="paragraph">
                  <wp:posOffset>187325</wp:posOffset>
                </wp:positionV>
                <wp:extent cx="0" cy="2514600"/>
                <wp:effectExtent l="4445" t="0" r="14605" b="0"/>
                <wp:wrapNone/>
                <wp:docPr id="84" name="直接连接符 84"/>
                <wp:cNvGraphicFramePr/>
                <a:graphic xmlns:a="http://schemas.openxmlformats.org/drawingml/2006/main">
                  <a:graphicData uri="http://schemas.microsoft.com/office/word/2010/wordprocessingShape">
                    <wps:wsp>
                      <wps:cNvCnPr/>
                      <wps:spPr>
                        <a:xfrm>
                          <a:off x="2517775" y="3309620"/>
                          <a:ext cx="0" cy="25146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26.25pt;margin-top:14.75pt;height:198pt;width:0pt;z-index:251697152;mso-width-relative:page;mso-height-relative:page;" filled="f" stroked="t" coordsize="21600,21600" o:gfxdata="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PYrJPfWAAAACgEA&#10;AA8AAAAAAAAAAQAgAAAAOAAAAGRycy9kb3ducmV2LnhtbFBLAQIUABQAAAAIAIdO4kBjVpvezQEA&#10;AFoDAAAOAAAAAAAAAAEAIAAAADsBAABkcnMvZTJvRG9jLnhtbFBLBQYAAAAABgAGAFkBAAB6BQAA&#10;AAA=&#10;">
                <v:fill on="f" focussize="0,0"/>
                <v:stroke color="#000000 [3213]" joinstyle="round"/>
                <v:imagedata o:title=""/>
                <o:lock v:ext="edit" aspectratio="f"/>
              </v:line>
            </w:pict>
          </mc:Fallback>
        </mc:AlternateContent>
      </w:r>
      <w:r>
        <w:rPr>
          <w:color w:val="auto"/>
          <w:sz w:val="32"/>
        </w:rPr>
        <mc:AlternateContent>
          <mc:Choice Requires="wps">
            <w:drawing>
              <wp:anchor distT="0" distB="0" distL="114300" distR="114300" simplePos="0" relativeHeight="251678720" behindDoc="0" locked="0" layoutInCell="1" allowOverlap="1">
                <wp:simplePos x="0" y="0"/>
                <wp:positionH relativeFrom="column">
                  <wp:posOffset>7901305</wp:posOffset>
                </wp:positionH>
                <wp:positionV relativeFrom="paragraph">
                  <wp:posOffset>78740</wp:posOffset>
                </wp:positionV>
                <wp:extent cx="497205" cy="438150"/>
                <wp:effectExtent l="4445" t="4445" r="12700" b="14605"/>
                <wp:wrapNone/>
                <wp:docPr id="29" name="矩形 29"/>
                <wp:cNvGraphicFramePr/>
                <a:graphic xmlns:a="http://schemas.openxmlformats.org/drawingml/2006/main">
                  <a:graphicData uri="http://schemas.microsoft.com/office/word/2010/wordprocessingShape">
                    <wps:wsp>
                      <wps:cNvSpPr/>
                      <wps:spPr>
                        <a:xfrm>
                          <a:off x="0" y="0"/>
                          <a:ext cx="497205" cy="438150"/>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sz w:val="21"/>
                                <w:szCs w:val="24"/>
                              </w:rPr>
                            </w:pPr>
                            <w:r>
                              <w:rPr>
                                <w:rFonts w:hint="eastAsia" w:ascii="仿宋_GB2312" w:hAnsi="仿宋_GB2312" w:eastAsia="仿宋_GB2312" w:cs="仿宋_GB2312"/>
                                <w:sz w:val="21"/>
                                <w:szCs w:val="24"/>
                              </w:rPr>
                              <w:t>善后处置</w:t>
                            </w:r>
                          </w:p>
                          <w:p>
                            <w:pPr>
                              <w:rPr>
                                <w:rFonts w:hint="eastAsia"/>
                                <w:lang w:eastAsia="zh-CN"/>
                              </w:rPr>
                            </w:pPr>
                          </w:p>
                        </w:txbxContent>
                      </wps:txbx>
                      <wps:bodyPr anchor="ctr" anchorCtr="false" upright="true"/>
                    </wps:wsp>
                  </a:graphicData>
                </a:graphic>
              </wp:anchor>
            </w:drawing>
          </mc:Choice>
          <mc:Fallback>
            <w:pict>
              <v:rect id="_x0000_s1026" o:spid="_x0000_s1026" o:spt="1" style="position:absolute;left:0pt;margin-left:622.15pt;margin-top:6.2pt;height:34.5pt;width:39.15pt;z-index:251678720;v-text-anchor:middle;mso-width-relative:page;mso-height-relative:page;" fillcolor="#FFFFFF" filled="t" stroked="t" coordsize="21600,21600" o:gfxdata="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WAAAAZHJzL1BLAQIUABQAAAAIAIdO4kAnXLq62QAAAAsBAAAP&#10;AAAAAAAAAAEAIAAAADgAAABkcnMvZG93bnJldi54bWxQSwECFAAUAAAACACHTuJAUfCrFQECAAAM&#10;BAAADgAAAAAAAAABACAAAAA+AQAAZHJzL2Uyb0RvYy54bWxQSwUGAAAAAAYABgBZAQAAsQUAAA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sz w:val="21"/>
                          <w:szCs w:val="24"/>
                        </w:rPr>
                      </w:pPr>
                      <w:r>
                        <w:rPr>
                          <w:rFonts w:hint="eastAsia" w:ascii="仿宋_GB2312" w:hAnsi="仿宋_GB2312" w:eastAsia="仿宋_GB2312" w:cs="仿宋_GB2312"/>
                          <w:sz w:val="21"/>
                          <w:szCs w:val="24"/>
                        </w:rPr>
                        <w:t>善后处置</w:t>
                      </w:r>
                    </w:p>
                    <w:p>
                      <w:pPr>
                        <w:rPr>
                          <w:rFonts w:hint="eastAsia"/>
                          <w:lang w:eastAsia="zh-CN"/>
                        </w:rPr>
                      </w:pPr>
                    </w:p>
                  </w:txbxContent>
                </v:textbox>
              </v:rect>
            </w:pict>
          </mc:Fallback>
        </mc:AlternateContent>
      </w:r>
      <w:r>
        <w:rPr>
          <w:color w:val="auto"/>
          <w:sz w:val="32"/>
        </w:rPr>
        <mc:AlternateContent>
          <mc:Choice Requires="wps">
            <w:drawing>
              <wp:anchor distT="0" distB="0" distL="114300" distR="114300" simplePos="0" relativeHeight="251662336" behindDoc="0" locked="0" layoutInCell="1" allowOverlap="1">
                <wp:simplePos x="0" y="0"/>
                <wp:positionH relativeFrom="column">
                  <wp:posOffset>1817370</wp:posOffset>
                </wp:positionH>
                <wp:positionV relativeFrom="paragraph">
                  <wp:posOffset>448945</wp:posOffset>
                </wp:positionV>
                <wp:extent cx="1173480" cy="536575"/>
                <wp:effectExtent l="4445" t="4445" r="22225" b="11430"/>
                <wp:wrapNone/>
                <wp:docPr id="25" name="矩形 25"/>
                <wp:cNvGraphicFramePr/>
                <a:graphic xmlns:a="http://schemas.openxmlformats.org/drawingml/2006/main">
                  <a:graphicData uri="http://schemas.microsoft.com/office/word/2010/wordprocessingShape">
                    <wps:wsp>
                      <wps:cNvSpPr/>
                      <wps:spPr>
                        <a:xfrm>
                          <a:off x="0" y="0"/>
                          <a:ext cx="1173480" cy="536575"/>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一般及以上等级食品安全突发事件</w:t>
                            </w:r>
                          </w:p>
                        </w:txbxContent>
                      </wps:txbx>
                      <wps:bodyPr anchor="ctr" anchorCtr="false" upright="true"/>
                    </wps:wsp>
                  </a:graphicData>
                </a:graphic>
              </wp:anchor>
            </w:drawing>
          </mc:Choice>
          <mc:Fallback>
            <w:pict>
              <v:rect id="_x0000_s1026" o:spid="_x0000_s1026" o:spt="1" style="position:absolute;left:0pt;margin-left:143.1pt;margin-top:35.35pt;height:42.25pt;width:92.4pt;z-index:251662336;v-text-anchor:middle;mso-width-relative:page;mso-height-relative:page;" fillcolor="#FFFFFF" filled="t" stroked="t" coordsize="21600,21600" o:gfxdata="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WAAAAZHJzL1BLAQIUABQAAAAIAIdO4kDPivPI2gAAAAoBAAAP&#10;AAAAAAAAAAEAIAAAADgAAABkcnMvZG93bnJldi54bWxQSwECFAAUAAAACACHTuJASALNTQACAAAN&#10;BAAADgAAAAAAAAABACAAAAA/AQAAZHJzL2Uyb0RvYy54bWxQSwUGAAAAAAYABgBZAQAAsQUAAA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一般及以上等级食品安全突发事件</w:t>
                      </w:r>
                    </w:p>
                  </w:txbxContent>
                </v:textbox>
              </v:rect>
            </w:pict>
          </mc:Fallback>
        </mc:AlternateContent>
      </w:r>
      <w:r>
        <w:rPr>
          <w:color w:val="auto"/>
          <w:sz w:val="32"/>
        </w:rPr>
        <mc:AlternateContent>
          <mc:Choice Requires="wps">
            <w:drawing>
              <wp:anchor distT="0" distB="0" distL="114300" distR="114300" simplePos="0" relativeHeight="251675648" behindDoc="0" locked="0" layoutInCell="1" allowOverlap="1">
                <wp:simplePos x="0" y="0"/>
                <wp:positionH relativeFrom="column">
                  <wp:posOffset>7046595</wp:posOffset>
                </wp:positionH>
                <wp:positionV relativeFrom="paragraph">
                  <wp:posOffset>279400</wp:posOffset>
                </wp:positionV>
                <wp:extent cx="575945" cy="1884680"/>
                <wp:effectExtent l="4445" t="5080" r="10160" b="15240"/>
                <wp:wrapNone/>
                <wp:docPr id="30" name="矩形 30"/>
                <wp:cNvGraphicFramePr/>
                <a:graphic xmlns:a="http://schemas.openxmlformats.org/drawingml/2006/main">
                  <a:graphicData uri="http://schemas.microsoft.com/office/word/2010/wordprocessingShape">
                    <wps:wsp>
                      <wps:cNvSpPr/>
                      <wps:spPr>
                        <a:xfrm>
                          <a:off x="0" y="0"/>
                          <a:ext cx="575945" cy="1884680"/>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仿宋_GB2312" w:eastAsia="仿宋_GB2312" w:cs="仿宋_GB2312"/>
                                <w:spacing w:val="-6"/>
                                <w:lang w:eastAsia="zh-CN"/>
                              </w:rPr>
                            </w:pPr>
                            <w:r>
                              <w:rPr>
                                <w:rFonts w:hint="eastAsia" w:ascii="仿宋_GB2312" w:hAnsi="仿宋_GB2312" w:eastAsia="仿宋_GB2312" w:cs="仿宋_GB2312"/>
                                <w:spacing w:val="-6"/>
                                <w:sz w:val="21"/>
                                <w:szCs w:val="24"/>
                              </w:rPr>
                              <w:t>根据食品安全突发事件评估结果及时调整应急响应级别直至响应终止</w:t>
                            </w:r>
                          </w:p>
                        </w:txbxContent>
                      </wps:txbx>
                      <wps:bodyPr anchor="ctr" anchorCtr="false" upright="true"/>
                    </wps:wsp>
                  </a:graphicData>
                </a:graphic>
              </wp:anchor>
            </w:drawing>
          </mc:Choice>
          <mc:Fallback>
            <w:pict>
              <v:rect id="_x0000_s1026" o:spid="_x0000_s1026" o:spt="1" style="position:absolute;left:0pt;margin-left:554.85pt;margin-top:22pt;height:148.4pt;width:45.35pt;z-index:251675648;v-text-anchor:middle;mso-width-relative:page;mso-height-relative:page;" fillcolor="#FFFFFF" filled="t" stroked="t" coordsize="21600,21600" o:gfxdata="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BYAAABkcnMvUEsBAhQAFAAAAAgAh07iQMipBG7ZAAAADAEAAA8A&#10;AAAAAAAAAQAgAAAAOAAAAGRycy9kb3ducmV2LnhtbFBLAQIUABQAAAAIAIdO4kCkXLUsAAIAAA0E&#10;AAAOAAAAAAAAAAEAIAAAAD4BAABkcnMvZTJvRG9jLnhtbFBLBQYAAAAABgAGAFkBAACwBQAAA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仿宋_GB2312" w:eastAsia="仿宋_GB2312" w:cs="仿宋_GB2312"/>
                          <w:spacing w:val="-6"/>
                          <w:lang w:eastAsia="zh-CN"/>
                        </w:rPr>
                      </w:pPr>
                      <w:r>
                        <w:rPr>
                          <w:rFonts w:hint="eastAsia" w:ascii="仿宋_GB2312" w:hAnsi="仿宋_GB2312" w:eastAsia="仿宋_GB2312" w:cs="仿宋_GB2312"/>
                          <w:spacing w:val="-6"/>
                          <w:sz w:val="21"/>
                          <w:szCs w:val="24"/>
                        </w:rPr>
                        <w:t>根据食品安全突发事件评估结果及时调整应急响应级别直至响应终止</w:t>
                      </w:r>
                    </w:p>
                  </w:txbxContent>
                </v:textbox>
              </v:rect>
            </w:pict>
          </mc:Fallback>
        </mc:AlternateContent>
      </w:r>
      <w:r>
        <w:rPr>
          <w:color w:val="auto"/>
          <w:sz w:val="32"/>
        </w:rPr>
        <mc:AlternateContent>
          <mc:Choice Requires="wps">
            <w:drawing>
              <wp:anchor distT="0" distB="0" distL="114300" distR="114300" simplePos="0" relativeHeight="251671552" behindDoc="0" locked="0" layoutInCell="1" allowOverlap="1">
                <wp:simplePos x="0" y="0"/>
                <wp:positionH relativeFrom="column">
                  <wp:posOffset>4553585</wp:posOffset>
                </wp:positionH>
                <wp:positionV relativeFrom="paragraph">
                  <wp:posOffset>424180</wp:posOffset>
                </wp:positionV>
                <wp:extent cx="2212340" cy="422275"/>
                <wp:effectExtent l="4445" t="4445" r="12065" b="11430"/>
                <wp:wrapNone/>
                <wp:docPr id="31" name="矩形 31"/>
                <wp:cNvGraphicFramePr/>
                <a:graphic xmlns:a="http://schemas.openxmlformats.org/drawingml/2006/main">
                  <a:graphicData uri="http://schemas.microsoft.com/office/word/2010/wordprocessingShape">
                    <wps:wsp>
                      <wps:cNvSpPr/>
                      <wps:spPr>
                        <a:xfrm>
                          <a:off x="0" y="0"/>
                          <a:ext cx="2212340" cy="422275"/>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4"/>
                                <w:lang w:eastAsia="zh-CN"/>
                              </w:rPr>
                            </w:pPr>
                            <w:r>
                              <w:rPr>
                                <w:rFonts w:hint="eastAsia" w:ascii="仿宋_GB2312" w:hAnsi="仿宋_GB2312" w:eastAsia="仿宋_GB2312" w:cs="仿宋_GB2312"/>
                                <w:sz w:val="21"/>
                                <w:szCs w:val="24"/>
                              </w:rPr>
                              <w:t>医疗救治组：制定最佳救治方案、指导开展医疗救治</w:t>
                            </w:r>
                            <w:r>
                              <w:rPr>
                                <w:rFonts w:hint="eastAsia" w:ascii="仿宋_GB2312" w:hAnsi="仿宋_GB2312" w:eastAsia="仿宋_GB2312" w:cs="仿宋_GB2312"/>
                                <w:sz w:val="21"/>
                                <w:szCs w:val="24"/>
                                <w:lang w:eastAsia="zh-CN"/>
                              </w:rPr>
                              <w:t>。</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方正仿宋简体" w:hAnsi="方正仿宋简体" w:eastAsia="方正仿宋简体" w:cs="方正仿宋简体"/>
                                <w:sz w:val="21"/>
                                <w:szCs w:val="24"/>
                                <w:lang w:eastAsia="zh-CN"/>
                              </w:rPr>
                            </w:pPr>
                          </w:p>
                        </w:txbxContent>
                      </wps:txbx>
                      <wps:bodyPr anchor="ctr" anchorCtr="false" upright="true"/>
                    </wps:wsp>
                  </a:graphicData>
                </a:graphic>
              </wp:anchor>
            </w:drawing>
          </mc:Choice>
          <mc:Fallback>
            <w:pict>
              <v:rect id="_x0000_s1026" o:spid="_x0000_s1026" o:spt="1" style="position:absolute;left:0pt;margin-left:358.55pt;margin-top:33.4pt;height:33.25pt;width:174.2pt;z-index:251671552;v-text-anchor:middle;mso-width-relative:page;mso-height-relative:page;" fillcolor="#FFFFFF" filled="t" stroked="t" coordsize="21600,21600" o:gfxdata="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WAAAAZHJzL1BLAQIUABQAAAAIAIdO4kBBWubg2wAAAAsBAAAPAAAA&#10;AAAAAAEAIAAAADgAAABkcnMvZG93bnJldi54bWxQSwECFAAUAAAACACHTuJAJzaIjPwBAAANBAAA&#10;DgAAAAAAAAABACAAAABAAQAAZHJzL2Uyb0RvYy54bWxQSwUGAAAAAAYABgBZAQAArgUAAA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4"/>
                          <w:lang w:eastAsia="zh-CN"/>
                        </w:rPr>
                      </w:pPr>
                      <w:r>
                        <w:rPr>
                          <w:rFonts w:hint="eastAsia" w:ascii="仿宋_GB2312" w:hAnsi="仿宋_GB2312" w:eastAsia="仿宋_GB2312" w:cs="仿宋_GB2312"/>
                          <w:sz w:val="21"/>
                          <w:szCs w:val="24"/>
                        </w:rPr>
                        <w:t>医疗救治组：制定最佳救治方案、指导开展医疗救治</w:t>
                      </w:r>
                      <w:r>
                        <w:rPr>
                          <w:rFonts w:hint="eastAsia" w:ascii="仿宋_GB2312" w:hAnsi="仿宋_GB2312" w:eastAsia="仿宋_GB2312" w:cs="仿宋_GB2312"/>
                          <w:sz w:val="21"/>
                          <w:szCs w:val="24"/>
                          <w:lang w:eastAsia="zh-CN"/>
                        </w:rPr>
                        <w:t>。</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方正仿宋简体" w:hAnsi="方正仿宋简体" w:eastAsia="方正仿宋简体" w:cs="方正仿宋简体"/>
                          <w:sz w:val="21"/>
                          <w:szCs w:val="24"/>
                          <w:lang w:eastAsia="zh-CN"/>
                        </w:rPr>
                      </w:pPr>
                    </w:p>
                  </w:txbxContent>
                </v:textbox>
              </v:rect>
            </w:pict>
          </mc:Fallback>
        </mc:AlternateContent>
      </w:r>
    </w:p>
    <w:p>
      <w:pPr>
        <w:pStyle w:val="15"/>
        <w:tabs>
          <w:tab w:val="left" w:pos="2719"/>
        </w:tabs>
        <w:rPr>
          <w:rFonts w:hint="default" w:ascii="Times New Roman" w:hAnsi="Times New Roman" w:eastAsia="黑体" w:cs="Times New Roman"/>
          <w:color w:val="auto"/>
        </w:rPr>
      </w:pPr>
      <w:r>
        <w:rPr>
          <w:color w:val="auto"/>
          <w:sz w:val="32"/>
        </w:rPr>
        <mc:AlternateContent>
          <mc:Choice Requires="wps">
            <w:drawing>
              <wp:anchor distT="0" distB="0" distL="114300" distR="114300" simplePos="0" relativeHeight="251681792" behindDoc="0" locked="0" layoutInCell="1" allowOverlap="1">
                <wp:simplePos x="0" y="0"/>
                <wp:positionH relativeFrom="column">
                  <wp:posOffset>7920355</wp:posOffset>
                </wp:positionH>
                <wp:positionV relativeFrom="paragraph">
                  <wp:posOffset>417830</wp:posOffset>
                </wp:positionV>
                <wp:extent cx="489585" cy="438150"/>
                <wp:effectExtent l="4445" t="4445" r="20320" b="14605"/>
                <wp:wrapNone/>
                <wp:docPr id="34" name="矩形 34"/>
                <wp:cNvGraphicFramePr/>
                <a:graphic xmlns:a="http://schemas.openxmlformats.org/drawingml/2006/main">
                  <a:graphicData uri="http://schemas.microsoft.com/office/word/2010/wordprocessingShape">
                    <wps:wsp>
                      <wps:cNvSpPr/>
                      <wps:spPr>
                        <a:xfrm>
                          <a:off x="0" y="0"/>
                          <a:ext cx="489585" cy="438150"/>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sz w:val="21"/>
                                <w:szCs w:val="24"/>
                                <w:lang w:eastAsia="zh-CN"/>
                              </w:rPr>
                            </w:pPr>
                            <w:r>
                              <w:rPr>
                                <w:rFonts w:hint="eastAsia" w:ascii="仿宋_GB2312" w:hAnsi="仿宋_GB2312" w:eastAsia="仿宋_GB2312" w:cs="仿宋_GB2312"/>
                                <w:sz w:val="21"/>
                                <w:szCs w:val="24"/>
                                <w:lang w:eastAsia="zh-CN"/>
                              </w:rPr>
                              <w:t>责任追究</w:t>
                            </w:r>
                          </w:p>
                        </w:txbxContent>
                      </wps:txbx>
                      <wps:bodyPr anchor="ctr" anchorCtr="false" upright="true"/>
                    </wps:wsp>
                  </a:graphicData>
                </a:graphic>
              </wp:anchor>
            </w:drawing>
          </mc:Choice>
          <mc:Fallback>
            <w:pict>
              <v:rect id="_x0000_s1026" o:spid="_x0000_s1026" o:spt="1" style="position:absolute;left:0pt;margin-left:623.65pt;margin-top:32.9pt;height:34.5pt;width:38.55pt;z-index:251681792;v-text-anchor:middle;mso-width-relative:page;mso-height-relative:page;" fillcolor="#FFFFFF" filled="t" stroked="t" coordsize="21600,21600" o:gfxdata="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WAAAAZHJzL1BLAQIUABQAAAAIAIdO4kAVVELz2gAAAAwBAAAP&#10;AAAAAAAAAAEAIAAAADgAAABkcnMvZG93bnJldi54bWxQSwECFAAUAAAACACHTuJAoz/1OwACAAAM&#10;BAAADgAAAAAAAAABACAAAAA/AQAAZHJzL2Uyb0RvYy54bWxQSwUGAAAAAAYABgBZAQAAsQUAAA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sz w:val="21"/>
                          <w:szCs w:val="24"/>
                          <w:lang w:eastAsia="zh-CN"/>
                        </w:rPr>
                      </w:pPr>
                      <w:r>
                        <w:rPr>
                          <w:rFonts w:hint="eastAsia" w:ascii="仿宋_GB2312" w:hAnsi="仿宋_GB2312" w:eastAsia="仿宋_GB2312" w:cs="仿宋_GB2312"/>
                          <w:sz w:val="21"/>
                          <w:szCs w:val="24"/>
                          <w:lang w:eastAsia="zh-CN"/>
                        </w:rPr>
                        <w:t>责任追究</w:t>
                      </w:r>
                    </w:p>
                  </w:txbxContent>
                </v:textbox>
              </v:rect>
            </w:pict>
          </mc:Fallback>
        </mc:AlternateContent>
      </w:r>
      <w:r>
        <w:rPr>
          <w:color w:val="auto"/>
          <w:sz w:val="32"/>
        </w:rPr>
        <mc:AlternateContent>
          <mc:Choice Requires="wps">
            <w:drawing>
              <wp:anchor distT="0" distB="0" distL="114300" distR="114300" simplePos="0" relativeHeight="251699200" behindDoc="0" locked="0" layoutInCell="1" allowOverlap="1">
                <wp:simplePos x="0" y="0"/>
                <wp:positionH relativeFrom="column">
                  <wp:posOffset>2997835</wp:posOffset>
                </wp:positionH>
                <wp:positionV relativeFrom="paragraph">
                  <wp:posOffset>177165</wp:posOffset>
                </wp:positionV>
                <wp:extent cx="158115" cy="1905"/>
                <wp:effectExtent l="0" t="48260" r="13335" b="64135"/>
                <wp:wrapNone/>
                <wp:docPr id="86" name="直接箭头连接符 86"/>
                <wp:cNvGraphicFramePr/>
                <a:graphic xmlns:a="http://schemas.openxmlformats.org/drawingml/2006/main">
                  <a:graphicData uri="http://schemas.microsoft.com/office/word/2010/wordprocessingShape">
                    <wps:wsp>
                      <wps:cNvCnPr/>
                      <wps:spPr>
                        <a:xfrm>
                          <a:off x="3890010" y="3777615"/>
                          <a:ext cx="158115" cy="190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36.05pt;margin-top:13.95pt;height:0.15pt;width:12.45pt;z-index:251699200;mso-width-relative:page;mso-height-relative:page;" filled="f" stroked="t" coordsize="21600,21600" o:gfxdata="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EnspA/XAAAACQEAAA8AAAAAAAAAAQAgAAAAOAAAAGRycy9kb3du&#10;cmV2LnhtbFBLAQIUABQAAAAIAIdO4kAnGCOu6gEAAIkDAAAOAAAAAAAAAAEAIAAAADwBAABkcnMv&#10;ZTJvRG9jLnhtbFBLBQYAAAAABgAGAFkBAACYBQAAAAA=&#10;">
                <v:fill on="f" focussize="0,0"/>
                <v:stroke color="#000000 [3213]" joinstyle="round" endarrow="open"/>
                <v:imagedata o:title=""/>
                <o:lock v:ext="edit" aspectratio="f"/>
              </v:shape>
            </w:pict>
          </mc:Fallback>
        </mc:AlternateContent>
      </w:r>
      <w:r>
        <w:rPr>
          <w:color w:val="auto"/>
          <w:sz w:val="32"/>
        </w:rPr>
        <mc:AlternateContent>
          <mc:Choice Requires="wps">
            <w:drawing>
              <wp:anchor distT="0" distB="0" distL="114300" distR="114300" simplePos="0" relativeHeight="251694080" behindDoc="0" locked="0" layoutInCell="1" allowOverlap="1">
                <wp:simplePos x="0" y="0"/>
                <wp:positionH relativeFrom="column">
                  <wp:posOffset>550545</wp:posOffset>
                </wp:positionH>
                <wp:positionV relativeFrom="paragraph">
                  <wp:posOffset>115570</wp:posOffset>
                </wp:positionV>
                <wp:extent cx="5080" cy="1990725"/>
                <wp:effectExtent l="4445" t="0" r="9525" b="9525"/>
                <wp:wrapNone/>
                <wp:docPr id="80" name="直接连接符 80"/>
                <wp:cNvGraphicFramePr/>
                <a:graphic xmlns:a="http://schemas.openxmlformats.org/drawingml/2006/main">
                  <a:graphicData uri="http://schemas.microsoft.com/office/word/2010/wordprocessingShape">
                    <wps:wsp>
                      <wps:cNvCnPr/>
                      <wps:spPr>
                        <a:xfrm>
                          <a:off x="1464945" y="3719195"/>
                          <a:ext cx="5080" cy="19907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3.35pt;margin-top:9.1pt;height:156.75pt;width:0.4pt;z-index:251694080;mso-width-relative:page;mso-height-relative:page;" filled="f" stroked="t" coordsize="21600,21600" o:gfxdata="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BYAc1rXAAAA&#10;CAEAAA8AAAAAAAAAAQAgAAAAOAAAAGRycy9kb3ducmV2LnhtbFBLAQIUABQAAAAIAIdO4kCW2HoK&#10;zwEAAF0DAAAOAAAAAAAAAAEAIAAAADwBAABkcnMvZTJvRG9jLnhtbFBLBQYAAAAABgAGAFkBAAB9&#10;BQAAAAA=&#10;">
                <v:fill on="f" focussize="0,0"/>
                <v:stroke color="#000000 [3213]" joinstyle="round"/>
                <v:imagedata o:title=""/>
                <o:lock v:ext="edit" aspectratio="f"/>
              </v:line>
            </w:pict>
          </mc:Fallback>
        </mc:AlternateContent>
      </w:r>
      <w:r>
        <w:rPr>
          <w:color w:val="auto"/>
          <w:sz w:val="32"/>
        </w:rPr>
        <mc:AlternateContent>
          <mc:Choice Requires="wps">
            <w:drawing>
              <wp:anchor distT="0" distB="0" distL="114300" distR="114300" simplePos="0" relativeHeight="251680768" behindDoc="0" locked="0" layoutInCell="1" allowOverlap="1">
                <wp:simplePos x="0" y="0"/>
                <wp:positionH relativeFrom="column">
                  <wp:posOffset>1622425</wp:posOffset>
                </wp:positionH>
                <wp:positionV relativeFrom="paragraph">
                  <wp:posOffset>184150</wp:posOffset>
                </wp:positionV>
                <wp:extent cx="194945" cy="1270"/>
                <wp:effectExtent l="0" t="48895" r="14605" b="64135"/>
                <wp:wrapNone/>
                <wp:docPr id="68" name="直接箭头连接符 68"/>
                <wp:cNvGraphicFramePr/>
                <a:graphic xmlns:a="http://schemas.openxmlformats.org/drawingml/2006/main">
                  <a:graphicData uri="http://schemas.microsoft.com/office/word/2010/wordprocessingShape">
                    <wps:wsp>
                      <wps:cNvCnPr/>
                      <wps:spPr>
                        <a:xfrm flipV="true">
                          <a:off x="2512695" y="3777615"/>
                          <a:ext cx="194945" cy="127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127.75pt;margin-top:14.5pt;height:0.1pt;width:15.35pt;z-index:251680768;mso-width-relative:page;mso-height-relative:page;" filled="f" stroked="t" coordsize="21600,21600" o:gfxdata="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BYAAABkcnMvUEsBAhQAFAAAAAgAh07iQLav+8nXAAAACQEAAA8AAAAAAAAAAQAg&#10;AAAAOAAAAGRycy9kb3ducmV2LnhtbFBLAQIUABQAAAAIAIdO4kDXmC66+QEAAJYDAAAOAAAAAAAA&#10;AAEAIAAAADwBAABkcnMvZTJvRG9jLnhtbFBLBQYAAAAABgAGAFkBAACnBQAAAAA=&#10;">
                <v:fill on="f" focussize="0,0"/>
                <v:stroke color="#000000 [3213]" joinstyle="round" endarrow="open"/>
                <v:imagedata o:title=""/>
                <o:lock v:ext="edit" aspectratio="f"/>
              </v:shape>
            </w:pict>
          </mc:Fallback>
        </mc:AlternateContent>
      </w:r>
      <w:r>
        <w:rPr>
          <w:color w:val="auto"/>
          <w:sz w:val="32"/>
        </w:rPr>
        <mc:AlternateContent>
          <mc:Choice Requires="wps">
            <w:drawing>
              <wp:anchor distT="0" distB="0" distL="114300" distR="114300" simplePos="0" relativeHeight="251679744" behindDoc="0" locked="0" layoutInCell="1" allowOverlap="1">
                <wp:simplePos x="0" y="0"/>
                <wp:positionH relativeFrom="column">
                  <wp:posOffset>550545</wp:posOffset>
                </wp:positionH>
                <wp:positionV relativeFrom="paragraph">
                  <wp:posOffset>107950</wp:posOffset>
                </wp:positionV>
                <wp:extent cx="323850" cy="9525"/>
                <wp:effectExtent l="0" t="46355" r="0" b="58420"/>
                <wp:wrapNone/>
                <wp:docPr id="67" name="直接箭头连接符 67"/>
                <wp:cNvGraphicFramePr/>
                <a:graphic xmlns:a="http://schemas.openxmlformats.org/drawingml/2006/main">
                  <a:graphicData uri="http://schemas.microsoft.com/office/word/2010/wordprocessingShape">
                    <wps:wsp>
                      <wps:cNvCnPr/>
                      <wps:spPr>
                        <a:xfrm flipV="true">
                          <a:off x="1464945" y="3711575"/>
                          <a:ext cx="323850" cy="95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43.35pt;margin-top:8.5pt;height:0.75pt;width:25.5pt;z-index:251679744;mso-width-relative:page;mso-height-relative:page;" filled="f" stroked="t" coordsize="21600,21600" o:gfxdata="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WAAAAZHJzL1BLAQIUABQAAAAIAIdO4kD08WOR1AAAAAgBAAAPAAAAAAAAAAEAIAAAADgA&#10;AABkcnMvZG93bnJldi54bWxQSwECFAAUAAAACACHTuJAynqI/vcBAACWAwAADgAAAAAAAAABACAA&#10;AAA5AQAAZHJzL2Uyb0RvYy54bWxQSwUGAAAAAAYABgBZAQAAogUAAAAA&#10;">
                <v:fill on="f" focussize="0,0"/>
                <v:stroke color="#000000 [3213]" joinstyle="round" endarrow="open"/>
                <v:imagedata o:title=""/>
                <o:lock v:ext="edit" aspectratio="f"/>
              </v:shape>
            </w:pict>
          </mc:Fallback>
        </mc:AlternateContent>
      </w:r>
      <w:r>
        <w:rPr>
          <w:color w:val="auto"/>
          <w:sz w:val="32"/>
        </w:rPr>
        <mc:AlternateContent>
          <mc:Choice Requires="wps">
            <w:drawing>
              <wp:anchor distT="0" distB="0" distL="114300" distR="114300" simplePos="0" relativeHeight="251672576" behindDoc="0" locked="0" layoutInCell="1" allowOverlap="1">
                <wp:simplePos x="0" y="0"/>
                <wp:positionH relativeFrom="column">
                  <wp:posOffset>4545330</wp:posOffset>
                </wp:positionH>
                <wp:positionV relativeFrom="paragraph">
                  <wp:posOffset>421640</wp:posOffset>
                </wp:positionV>
                <wp:extent cx="2226310" cy="602615"/>
                <wp:effectExtent l="5080" t="4445" r="16510" b="21590"/>
                <wp:wrapNone/>
                <wp:docPr id="54" name="矩形 54"/>
                <wp:cNvGraphicFramePr/>
                <a:graphic xmlns:a="http://schemas.openxmlformats.org/drawingml/2006/main">
                  <a:graphicData uri="http://schemas.microsoft.com/office/word/2010/wordprocessingShape">
                    <wps:wsp>
                      <wps:cNvSpPr/>
                      <wps:spPr>
                        <a:xfrm>
                          <a:off x="0" y="0"/>
                          <a:ext cx="2226310" cy="602615"/>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方正仿宋简体" w:hAnsi="方正仿宋简体" w:eastAsia="方正仿宋简体" w:cs="方正仿宋简体"/>
                                <w:sz w:val="21"/>
                                <w:szCs w:val="24"/>
                                <w:lang w:eastAsia="zh-CN"/>
                              </w:rPr>
                            </w:pPr>
                            <w:r>
                              <w:rPr>
                                <w:rFonts w:hint="eastAsia" w:ascii="仿宋_GB2312" w:hAnsi="仿宋_GB2312" w:eastAsia="仿宋_GB2312" w:cs="仿宋_GB2312"/>
                                <w:sz w:val="21"/>
                                <w:szCs w:val="24"/>
                              </w:rPr>
                              <w:t>检测评估组：组织应急检测、分析检测数据、查找事件原因、评估事件发展趋势、分析评估事件后</w:t>
                            </w:r>
                            <w:r>
                              <w:rPr>
                                <w:rFonts w:hint="eastAsia" w:ascii="方正仿宋简体" w:hAnsi="方正仿宋简体" w:eastAsia="方正仿宋简体" w:cs="方正仿宋简体"/>
                                <w:sz w:val="21"/>
                                <w:szCs w:val="24"/>
                              </w:rPr>
                              <w:t>果</w:t>
                            </w:r>
                            <w:r>
                              <w:rPr>
                                <w:rFonts w:hint="eastAsia" w:ascii="方正仿宋简体" w:hAnsi="方正仿宋简体" w:eastAsia="方正仿宋简体" w:cs="方正仿宋简体"/>
                                <w:sz w:val="21"/>
                                <w:szCs w:val="24"/>
                                <w:lang w:eastAsia="zh-CN"/>
                              </w:rPr>
                              <w:t>。</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方正仿宋简体" w:hAnsi="方正仿宋简体" w:eastAsia="方正仿宋简体" w:cs="方正仿宋简体"/>
                                <w:sz w:val="21"/>
                                <w:szCs w:val="24"/>
                                <w:lang w:eastAsia="zh-CN"/>
                              </w:rPr>
                            </w:pPr>
                          </w:p>
                        </w:txbxContent>
                      </wps:txbx>
                      <wps:bodyPr anchor="ctr" anchorCtr="false" upright="true"/>
                    </wps:wsp>
                  </a:graphicData>
                </a:graphic>
              </wp:anchor>
            </w:drawing>
          </mc:Choice>
          <mc:Fallback>
            <w:pict>
              <v:rect id="_x0000_s1026" o:spid="_x0000_s1026" o:spt="1" style="position:absolute;left:0pt;margin-left:357.9pt;margin-top:33.2pt;height:47.45pt;width:175.3pt;z-index:251672576;v-text-anchor:middle;mso-width-relative:page;mso-height-relative:page;" fillcolor="#FFFFFF" filled="t" stroked="t" coordsize="21600,21600" o:gfxdata="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WAAAAZHJzL1BLAQIUABQAAAAIAIdO4kAHZ/IK2QAAAAsBAAAPAAAA&#10;AAAAAAEAIAAAADgAAABkcnMvZG93bnJldi54bWxQSwECFAAUAAAACACHTuJAt+VrBv4BAAANBAAA&#10;DgAAAAAAAAABACAAAAA+AQAAZHJzL2Uyb0RvYy54bWxQSwUGAAAAAAYABgBZAQAArgUAAA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方正仿宋简体" w:hAnsi="方正仿宋简体" w:eastAsia="方正仿宋简体" w:cs="方正仿宋简体"/>
                          <w:sz w:val="21"/>
                          <w:szCs w:val="24"/>
                          <w:lang w:eastAsia="zh-CN"/>
                        </w:rPr>
                      </w:pPr>
                      <w:r>
                        <w:rPr>
                          <w:rFonts w:hint="eastAsia" w:ascii="仿宋_GB2312" w:hAnsi="仿宋_GB2312" w:eastAsia="仿宋_GB2312" w:cs="仿宋_GB2312"/>
                          <w:sz w:val="21"/>
                          <w:szCs w:val="24"/>
                        </w:rPr>
                        <w:t>检测评估组：组织应急检测、分析检测数据、查找事件原因、评估事件发展趋势、分析评估事件后</w:t>
                      </w:r>
                      <w:r>
                        <w:rPr>
                          <w:rFonts w:hint="eastAsia" w:ascii="方正仿宋简体" w:hAnsi="方正仿宋简体" w:eastAsia="方正仿宋简体" w:cs="方正仿宋简体"/>
                          <w:sz w:val="21"/>
                          <w:szCs w:val="24"/>
                        </w:rPr>
                        <w:t>果</w:t>
                      </w:r>
                      <w:r>
                        <w:rPr>
                          <w:rFonts w:hint="eastAsia" w:ascii="方正仿宋简体" w:hAnsi="方正仿宋简体" w:eastAsia="方正仿宋简体" w:cs="方正仿宋简体"/>
                          <w:sz w:val="21"/>
                          <w:szCs w:val="24"/>
                          <w:lang w:eastAsia="zh-CN"/>
                        </w:rPr>
                        <w:t>。</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方正仿宋简体" w:hAnsi="方正仿宋简体" w:eastAsia="方正仿宋简体" w:cs="方正仿宋简体"/>
                          <w:sz w:val="21"/>
                          <w:szCs w:val="24"/>
                          <w:lang w:eastAsia="zh-CN"/>
                        </w:rPr>
                      </w:pPr>
                    </w:p>
                  </w:txbxContent>
                </v:textbox>
              </v:rect>
            </w:pict>
          </mc:Fallback>
        </mc:AlternateContent>
      </w:r>
      <w:r>
        <w:rPr>
          <w:rFonts w:hint="eastAsia" w:ascii="Times New Roman" w:hAnsi="Times New Roman" w:eastAsia="黑体" w:cs="Times New Roman"/>
          <w:color w:val="auto"/>
          <w:lang w:eastAsia="zh-CN"/>
        </w:rPr>
        <w:tab/>
      </w:r>
    </w:p>
    <w:p>
      <w:pPr>
        <w:pStyle w:val="15"/>
        <w:rPr>
          <w:rFonts w:hint="default" w:ascii="Times New Roman" w:hAnsi="Times New Roman" w:eastAsia="黑体" w:cs="Times New Roman"/>
          <w:color w:val="auto"/>
        </w:rPr>
      </w:pPr>
      <w:r>
        <w:rPr>
          <w:color w:val="auto"/>
          <w:sz w:val="32"/>
        </w:rPr>
        <mc:AlternateContent>
          <mc:Choice Requires="wps">
            <w:drawing>
              <wp:anchor distT="0" distB="0" distL="114300" distR="114300" simplePos="0" relativeHeight="251710464" behindDoc="0" locked="0" layoutInCell="1" allowOverlap="1">
                <wp:simplePos x="0" y="0"/>
                <wp:positionH relativeFrom="column">
                  <wp:posOffset>7614285</wp:posOffset>
                </wp:positionH>
                <wp:positionV relativeFrom="paragraph">
                  <wp:posOffset>136525</wp:posOffset>
                </wp:positionV>
                <wp:extent cx="309245" cy="4445"/>
                <wp:effectExtent l="0" t="45720" r="14605" b="64135"/>
                <wp:wrapNone/>
                <wp:docPr id="2" name="直接箭头连接符 2"/>
                <wp:cNvGraphicFramePr/>
                <a:graphic xmlns:a="http://schemas.openxmlformats.org/drawingml/2006/main">
                  <a:graphicData uri="http://schemas.microsoft.com/office/word/2010/wordprocessingShape">
                    <wps:wsp>
                      <wps:cNvCnPr/>
                      <wps:spPr>
                        <a:xfrm>
                          <a:off x="0" y="0"/>
                          <a:ext cx="309245" cy="444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599.55pt;margin-top:10.75pt;height:0.35pt;width:24.35pt;z-index:251710464;mso-width-relative:page;mso-height-relative:page;" filled="f" stroked="t" coordsize="21600,21600" o:gfxdata="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JqthlPYAAAACwEAAA8AAAAAAAAAAQAgAAAAOAAAAGRycy9kb3ducmV2LnhtbFBLAQIU&#10;ABQAAAAIAIdO4kCOX7ya3QEAAHsDAAAOAAAAAAAAAAEAIAAAAD0BAABkcnMvZTJvRG9jLnhtbFBL&#10;BQYAAAAABgAGAFkBAACMBQAAAAA=&#10;">
                <v:fill on="f" focussize="0,0"/>
                <v:stroke color="#000000 [3213]" joinstyle="round" endarrow="open"/>
                <v:imagedata o:title=""/>
                <o:lock v:ext="edit" aspectratio="f"/>
              </v:shape>
            </w:pict>
          </mc:Fallback>
        </mc:AlternateContent>
      </w:r>
      <w:r>
        <w:rPr>
          <w:color w:val="auto"/>
          <w:sz w:val="32"/>
        </w:rPr>
        <mc:AlternateContent>
          <mc:Choice Requires="wps">
            <w:drawing>
              <wp:anchor distT="0" distB="0" distL="114300" distR="114300" simplePos="0" relativeHeight="251689984" behindDoc="0" locked="0" layoutInCell="1" allowOverlap="1">
                <wp:simplePos x="0" y="0"/>
                <wp:positionH relativeFrom="column">
                  <wp:posOffset>6901815</wp:posOffset>
                </wp:positionH>
                <wp:positionV relativeFrom="paragraph">
                  <wp:posOffset>147320</wp:posOffset>
                </wp:positionV>
                <wp:extent cx="147955" cy="1270"/>
                <wp:effectExtent l="0" t="48260" r="4445" b="64770"/>
                <wp:wrapNone/>
                <wp:docPr id="75" name="直接箭头连接符 75"/>
                <wp:cNvGraphicFramePr/>
                <a:graphic xmlns:a="http://schemas.openxmlformats.org/drawingml/2006/main">
                  <a:graphicData uri="http://schemas.microsoft.com/office/word/2010/wordprocessingShape">
                    <wps:wsp>
                      <wps:cNvCnPr/>
                      <wps:spPr>
                        <a:xfrm flipV="true">
                          <a:off x="7837170" y="4140200"/>
                          <a:ext cx="147955" cy="127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543.45pt;margin-top:11.6pt;height:0.1pt;width:11.65pt;z-index:251689984;mso-width-relative:page;mso-height-relative:page;" filled="f" stroked="t" coordsize="21600,21600" o:gfxdata="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BYAAABkcnMvUEsBAhQAFAAAAAgAh07iQJnByhbXAAAACwEAAA8AAAAAAAAAAQAgAAAA&#10;OAAAAGRycy9kb3ducmV2LnhtbFBLAQIUABQAAAAIAIdO4kCj71l99gEAAJYDAAAOAAAAAAAAAAEA&#10;IAAAADwBAABkcnMvZTJvRG9jLnhtbFBLBQYAAAAABgAGAFkBAACkBQAAAAA=&#10;">
                <v:fill on="f" focussize="0,0"/>
                <v:stroke color="#000000 [3213]" joinstyle="round" endarrow="open"/>
                <v:imagedata o:title=""/>
                <o:lock v:ext="edit" aspectratio="f"/>
              </v:shape>
            </w:pict>
          </mc:Fallback>
        </mc:AlternateContent>
      </w:r>
      <w:r>
        <w:rPr>
          <w:color w:val="auto"/>
          <w:sz w:val="32"/>
        </w:rPr>
        <mc:AlternateContent>
          <mc:Choice Requires="wps">
            <w:drawing>
              <wp:anchor distT="0" distB="0" distL="114300" distR="114300" simplePos="0" relativeHeight="251702272" behindDoc="0" locked="0" layoutInCell="1" allowOverlap="1">
                <wp:simplePos x="0" y="0"/>
                <wp:positionH relativeFrom="column">
                  <wp:posOffset>4225925</wp:posOffset>
                </wp:positionH>
                <wp:positionV relativeFrom="paragraph">
                  <wp:posOffset>104140</wp:posOffset>
                </wp:positionV>
                <wp:extent cx="187325" cy="0"/>
                <wp:effectExtent l="0" t="48895" r="3175" b="65405"/>
                <wp:wrapNone/>
                <wp:docPr id="89" name="直接箭头连接符 89"/>
                <wp:cNvGraphicFramePr/>
                <a:graphic xmlns:a="http://schemas.openxmlformats.org/drawingml/2006/main">
                  <a:graphicData uri="http://schemas.microsoft.com/office/word/2010/wordprocessingShape">
                    <wps:wsp>
                      <wps:cNvCnPr/>
                      <wps:spPr>
                        <a:xfrm>
                          <a:off x="0" y="0"/>
                          <a:ext cx="187325"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32.75pt;margin-top:8.2pt;height:0pt;width:14.75pt;z-index:251702272;mso-width-relative:page;mso-height-relative:page;" filled="f" stroked="t" coordsize="21600,21600" o:gfxdata="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F4E3QtYAAAAJAQAADwAAAAAAAAABACAAAAA4AAAAZHJzL2Rvd25yZXYueG1sUEsBAhQAFAAA&#10;AAgAh07iQDo6qXnbAQAAegMAAA4AAAAAAAAAAQAgAAAAOwEAAGRycy9lMm9Eb2MueG1sUEsFBgAA&#10;AAAGAAYAWQEAAIgFAAAAAA==&#10;">
                <v:fill on="f" focussize="0,0"/>
                <v:stroke color="#000000 [3213]" joinstyle="round" endarrow="open"/>
                <v:imagedata o:title=""/>
                <o:lock v:ext="edit" aspectratio="f"/>
              </v:shape>
            </w:pict>
          </mc:Fallback>
        </mc:AlternateContent>
      </w:r>
      <w:r>
        <w:rPr>
          <w:color w:val="auto"/>
          <w:sz w:val="32"/>
        </w:rPr>
        <mc:AlternateContent>
          <mc:Choice Requires="wps">
            <w:drawing>
              <wp:anchor distT="0" distB="0" distL="114300" distR="114300" simplePos="0" relativeHeight="251663360" behindDoc="0" locked="0" layoutInCell="1" allowOverlap="1">
                <wp:simplePos x="0" y="0"/>
                <wp:positionH relativeFrom="column">
                  <wp:posOffset>895985</wp:posOffset>
                </wp:positionH>
                <wp:positionV relativeFrom="paragraph">
                  <wp:posOffset>298450</wp:posOffset>
                </wp:positionV>
                <wp:extent cx="347980" cy="724535"/>
                <wp:effectExtent l="4445" t="4445" r="9525" b="13970"/>
                <wp:wrapNone/>
                <wp:docPr id="42" name="矩形 42"/>
                <wp:cNvGraphicFramePr/>
                <a:graphic xmlns:a="http://schemas.openxmlformats.org/drawingml/2006/main">
                  <a:graphicData uri="http://schemas.microsoft.com/office/word/2010/wordprocessingShape">
                    <wps:wsp>
                      <wps:cNvSpPr/>
                      <wps:spPr>
                        <a:xfrm>
                          <a:off x="0" y="0"/>
                          <a:ext cx="347980" cy="724535"/>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事件上报</w:t>
                            </w:r>
                          </w:p>
                        </w:txbxContent>
                      </wps:txbx>
                      <wps:bodyPr anchor="ctr" anchorCtr="false" upright="true"/>
                    </wps:wsp>
                  </a:graphicData>
                </a:graphic>
              </wp:anchor>
            </w:drawing>
          </mc:Choice>
          <mc:Fallback>
            <w:pict>
              <v:rect id="_x0000_s1026" o:spid="_x0000_s1026" o:spt="1" style="position:absolute;left:0pt;margin-left:70.55pt;margin-top:23.5pt;height:57.05pt;width:27.4pt;z-index:251663360;v-text-anchor:middle;mso-width-relative:page;mso-height-relative:page;" fillcolor="#FFFFFF" filled="t" stroked="t" coordsize="21600,21600" o:gfxdata="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WAAAAZHJzL1BLAQIUABQAAAAIAIdO4kBidjQu2QAAAAoBAAAPAAAA&#10;AAAAAAEAIAAAADgAAABkcnMvZG93bnJldi54bWxQSwECFAAUAAAACACHTuJAuXNvUv4BAAAMBAAA&#10;DgAAAAAAAAABACAAAAA+AQAAZHJzL2Uyb0RvYy54bWxQSwUGAAAAAAYABgBZAQAArgUAAA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事件上报</w:t>
                      </w:r>
                    </w:p>
                  </w:txbxContent>
                </v:textbox>
              </v:rect>
            </w:pict>
          </mc:Fallback>
        </mc:AlternateContent>
      </w:r>
    </w:p>
    <w:p>
      <w:pPr>
        <w:pStyle w:val="15"/>
        <w:rPr>
          <w:rFonts w:hint="default" w:ascii="Times New Roman" w:hAnsi="Times New Roman" w:eastAsia="黑体"/>
          <w:color w:val="auto"/>
        </w:rPr>
      </w:pPr>
      <w:r>
        <w:rPr>
          <w:color w:val="auto"/>
          <w:sz w:val="32"/>
        </w:rPr>
        <mc:AlternateContent>
          <mc:Choice Requires="wps">
            <w:drawing>
              <wp:anchor distT="0" distB="0" distL="114300" distR="114300" simplePos="0" relativeHeight="251679744" behindDoc="0" locked="0" layoutInCell="1" allowOverlap="1">
                <wp:simplePos x="0" y="0"/>
                <wp:positionH relativeFrom="column">
                  <wp:posOffset>7900035</wp:posOffset>
                </wp:positionH>
                <wp:positionV relativeFrom="paragraph">
                  <wp:posOffset>344170</wp:posOffset>
                </wp:positionV>
                <wp:extent cx="1145540" cy="590550"/>
                <wp:effectExtent l="4445" t="4445" r="12065" b="14605"/>
                <wp:wrapNone/>
                <wp:docPr id="48" name="矩形 48"/>
                <wp:cNvGraphicFramePr/>
                <a:graphic xmlns:a="http://schemas.openxmlformats.org/drawingml/2006/main">
                  <a:graphicData uri="http://schemas.microsoft.com/office/word/2010/wordprocessingShape">
                    <wps:wsp>
                      <wps:cNvSpPr/>
                      <wps:spPr>
                        <a:xfrm>
                          <a:off x="0" y="0"/>
                          <a:ext cx="1145540" cy="590550"/>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4"/>
                              </w:rPr>
                            </w:pPr>
                            <w:r>
                              <w:rPr>
                                <w:rFonts w:hint="eastAsia" w:ascii="仿宋_GB2312" w:hAnsi="仿宋_GB2312" w:eastAsia="仿宋_GB2312" w:cs="仿宋_GB2312"/>
                                <w:sz w:val="21"/>
                                <w:szCs w:val="24"/>
                                <w:lang w:eastAsia="zh-CN"/>
                              </w:rPr>
                              <w:t>区食安办</w:t>
                            </w:r>
                            <w:r>
                              <w:rPr>
                                <w:rFonts w:hint="eastAsia" w:ascii="仿宋_GB2312" w:hAnsi="仿宋_GB2312" w:eastAsia="仿宋_GB2312" w:cs="仿宋_GB2312"/>
                                <w:sz w:val="21"/>
                                <w:szCs w:val="24"/>
                              </w:rPr>
                              <w:t>牵头对事件应急处置工作进行总结评估</w:t>
                            </w:r>
                          </w:p>
                          <w:p>
                            <w:pPr>
                              <w:rPr>
                                <w:rFonts w:hint="eastAsia"/>
                                <w:lang w:eastAsia="zh-CN"/>
                              </w:rPr>
                            </w:pPr>
                          </w:p>
                        </w:txbxContent>
                      </wps:txbx>
                      <wps:bodyPr anchor="ctr" anchorCtr="false" upright="true"/>
                    </wps:wsp>
                  </a:graphicData>
                </a:graphic>
              </wp:anchor>
            </w:drawing>
          </mc:Choice>
          <mc:Fallback>
            <w:pict>
              <v:rect id="_x0000_s1026" o:spid="_x0000_s1026" o:spt="1" style="position:absolute;left:0pt;margin-left:622.05pt;margin-top:27.1pt;height:46.5pt;width:90.2pt;z-index:251679744;v-text-anchor:middle;mso-width-relative:page;mso-height-relative:page;" fillcolor="#FFFFFF" filled="t" stroked="t" coordsize="21600,21600" o:gfxdata="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BYAAABkcnMvUEsBAhQAFAAAAAgAh07iQGJ1NzbZAAAADAEAAA8A&#10;AAAAAAAAAQAgAAAAOAAAAGRycy9kb3ducmV2LnhtbFBLAQIUABQAAAAIAIdO4kBbACdhAAIAAA0E&#10;AAAOAAAAAAAAAAEAIAAAAD4BAABkcnMvZTJvRG9jLnhtbFBLBQYAAAAABgAGAFkBAACwBQAAA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4"/>
                        </w:rPr>
                      </w:pPr>
                      <w:r>
                        <w:rPr>
                          <w:rFonts w:hint="eastAsia" w:ascii="仿宋_GB2312" w:hAnsi="仿宋_GB2312" w:eastAsia="仿宋_GB2312" w:cs="仿宋_GB2312"/>
                          <w:sz w:val="21"/>
                          <w:szCs w:val="24"/>
                          <w:lang w:eastAsia="zh-CN"/>
                        </w:rPr>
                        <w:t>区食安办</w:t>
                      </w:r>
                      <w:r>
                        <w:rPr>
                          <w:rFonts w:hint="eastAsia" w:ascii="仿宋_GB2312" w:hAnsi="仿宋_GB2312" w:eastAsia="仿宋_GB2312" w:cs="仿宋_GB2312"/>
                          <w:sz w:val="21"/>
                          <w:szCs w:val="24"/>
                        </w:rPr>
                        <w:t>牵头对事件应急处置工作进行总结评估</w:t>
                      </w:r>
                    </w:p>
                    <w:p>
                      <w:pPr>
                        <w:rPr>
                          <w:rFonts w:hint="eastAsia"/>
                          <w:lang w:eastAsia="zh-CN"/>
                        </w:rPr>
                      </w:pPr>
                    </w:p>
                  </w:txbxContent>
                </v:textbox>
              </v:rect>
            </w:pict>
          </mc:Fallback>
        </mc:AlternateContent>
      </w:r>
      <w:r>
        <w:rPr>
          <w:color w:val="auto"/>
          <w:sz w:val="32"/>
        </w:rPr>
        <mc:AlternateContent>
          <mc:Choice Requires="wps">
            <w:drawing>
              <wp:anchor distT="0" distB="0" distL="114300" distR="114300" simplePos="0" relativeHeight="251678720" behindDoc="0" locked="0" layoutInCell="1" allowOverlap="1">
                <wp:simplePos x="0" y="0"/>
                <wp:positionH relativeFrom="column">
                  <wp:posOffset>374015</wp:posOffset>
                </wp:positionH>
                <wp:positionV relativeFrom="paragraph">
                  <wp:posOffset>50165</wp:posOffset>
                </wp:positionV>
                <wp:extent cx="500380" cy="3175"/>
                <wp:effectExtent l="0" t="48895" r="13970" b="62230"/>
                <wp:wrapNone/>
                <wp:docPr id="66" name="直接箭头连接符 66"/>
                <wp:cNvGraphicFramePr/>
                <a:graphic xmlns:a="http://schemas.openxmlformats.org/drawingml/2006/main">
                  <a:graphicData uri="http://schemas.microsoft.com/office/word/2010/wordprocessingShape">
                    <wps:wsp>
                      <wps:cNvCnPr>
                        <a:stCxn id="19" idx="3"/>
                      </wps:cNvCnPr>
                      <wps:spPr>
                        <a:xfrm flipV="true">
                          <a:off x="1288415" y="4616450"/>
                          <a:ext cx="500380" cy="317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29.45pt;margin-top:3.95pt;height:0.25pt;width:39.4pt;z-index:251678720;mso-width-relative:page;mso-height-relative:page;" filled="f" stroked="t" coordsize="21600,21600" o:gfxdata="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WAAAAZHJzL1BLAQIUABQAAAAIAIdO4kD9UH7v1QAAAAYB&#10;AAAPAAAAAAAAAAEAIAAAADgAAABkcnMvZG93bnJldi54bWxQSwECFAAUAAAACACHTuJAkuPeUAgC&#10;AAC9AwAADgAAAAAAAAABACAAAAA6AQAAZHJzL2Uyb0RvYy54bWxQSwUGAAAAAAYABgBZAQAAtAUA&#10;AAAA&#10;">
                <v:fill on="f" focussize="0,0"/>
                <v:stroke color="#000000 [3213]" joinstyle="round" endarrow="open"/>
                <v:imagedata o:title=""/>
                <o:lock v:ext="edit" aspectratio="f"/>
              </v:shape>
            </w:pict>
          </mc:Fallback>
        </mc:AlternateContent>
      </w:r>
      <w:r>
        <w:rPr>
          <w:color w:val="auto"/>
          <w:sz w:val="32"/>
        </w:rPr>
        <mc:AlternateContent>
          <mc:Choice Requires="wps">
            <w:drawing>
              <wp:anchor distT="0" distB="0" distL="114300" distR="114300" simplePos="0" relativeHeight="251667456" behindDoc="0" locked="0" layoutInCell="1" allowOverlap="1">
                <wp:simplePos x="0" y="0"/>
                <wp:positionH relativeFrom="column">
                  <wp:posOffset>3166110</wp:posOffset>
                </wp:positionH>
                <wp:positionV relativeFrom="paragraph">
                  <wp:posOffset>365760</wp:posOffset>
                </wp:positionV>
                <wp:extent cx="1080135" cy="1520190"/>
                <wp:effectExtent l="4445" t="4445" r="20320" b="18415"/>
                <wp:wrapNone/>
                <wp:docPr id="50" name="矩形 50"/>
                <wp:cNvGraphicFramePr/>
                <a:graphic xmlns:a="http://schemas.openxmlformats.org/drawingml/2006/main">
                  <a:graphicData uri="http://schemas.microsoft.com/office/word/2010/wordprocessingShape">
                    <wps:wsp>
                      <wps:cNvSpPr/>
                      <wps:spPr>
                        <a:xfrm>
                          <a:off x="0" y="0"/>
                          <a:ext cx="1080135" cy="1520190"/>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4"/>
                                <w:lang w:eastAsia="zh-CN"/>
                              </w:rPr>
                              <w:t>由区政府统一领导、组织、指挥。</w:t>
                            </w:r>
                          </w:p>
                        </w:txbxContent>
                      </wps:txbx>
                      <wps:bodyPr anchor="ctr" anchorCtr="false" upright="true"/>
                    </wps:wsp>
                  </a:graphicData>
                </a:graphic>
              </wp:anchor>
            </w:drawing>
          </mc:Choice>
          <mc:Fallback>
            <w:pict>
              <v:rect id="_x0000_s1026" o:spid="_x0000_s1026" o:spt="1" style="position:absolute;left:0pt;margin-left:249.3pt;margin-top:28.8pt;height:119.7pt;width:85.05pt;z-index:251667456;v-text-anchor:middle;mso-width-relative:page;mso-height-relative:page;" fillcolor="#FFFFFF" filled="t" stroked="t" coordsize="21600,21600" o:gfxdata="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WAAAAZHJzL1BLAQIUABQAAAAIAIdO4kBOP0EP2wAAAAoBAAAP&#10;AAAAAAAAAAEAIAAAADgAAABkcnMvZG93bnJldi54bWxQSwECFAAUAAAACACHTuJAVsbzNf8BAAAO&#10;BAAADgAAAAAAAAABACAAAABAAQAAZHJzL2Uyb0RvYy54bWxQSwUGAAAAAAYABgBZAQAAsQUAAA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4"/>
                          <w:lang w:eastAsia="zh-CN"/>
                        </w:rPr>
                        <w:t>由区政府统一领导、组织、指挥。</w:t>
                      </w:r>
                    </w:p>
                  </w:txbxContent>
                </v:textbox>
              </v:rect>
            </w:pict>
          </mc:Fallback>
        </mc:AlternateContent>
      </w:r>
      <w:r>
        <w:rPr>
          <w:color w:val="auto"/>
          <w:sz w:val="32"/>
        </w:rPr>
        <mc:AlternateContent>
          <mc:Choice Requires="wps">
            <w:drawing>
              <wp:anchor distT="0" distB="0" distL="114300" distR="114300" simplePos="0" relativeHeight="251673600" behindDoc="0" locked="0" layoutInCell="1" allowOverlap="1">
                <wp:simplePos x="0" y="0"/>
                <wp:positionH relativeFrom="column">
                  <wp:posOffset>4540885</wp:posOffset>
                </wp:positionH>
                <wp:positionV relativeFrom="paragraph">
                  <wp:posOffset>149225</wp:posOffset>
                </wp:positionV>
                <wp:extent cx="2226310" cy="603250"/>
                <wp:effectExtent l="4445" t="4445" r="17145" b="20955"/>
                <wp:wrapNone/>
                <wp:docPr id="45" name="矩形 45"/>
                <wp:cNvGraphicFramePr/>
                <a:graphic xmlns:a="http://schemas.openxmlformats.org/drawingml/2006/main">
                  <a:graphicData uri="http://schemas.microsoft.com/office/word/2010/wordprocessingShape">
                    <wps:wsp>
                      <wps:cNvSpPr/>
                      <wps:spPr>
                        <a:xfrm>
                          <a:off x="0" y="0"/>
                          <a:ext cx="2226310" cy="603250"/>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spacing w:val="-11"/>
                                <w:sz w:val="21"/>
                                <w:szCs w:val="24"/>
                                <w:lang w:eastAsia="zh-CN"/>
                              </w:rPr>
                            </w:pPr>
                            <w:r>
                              <w:rPr>
                                <w:rFonts w:hint="eastAsia" w:ascii="仿宋_GB2312" w:hAnsi="仿宋_GB2312" w:eastAsia="仿宋_GB2312" w:cs="仿宋_GB2312"/>
                                <w:spacing w:val="-11"/>
                                <w:sz w:val="21"/>
                                <w:szCs w:val="24"/>
                              </w:rPr>
                              <w:t>维护稳定组</w:t>
                            </w:r>
                            <w:r>
                              <w:rPr>
                                <w:rFonts w:hint="eastAsia" w:ascii="仿宋_GB2312" w:hAnsi="仿宋_GB2312" w:eastAsia="仿宋_GB2312" w:cs="仿宋_GB2312"/>
                                <w:spacing w:val="-11"/>
                                <w:sz w:val="21"/>
                                <w:szCs w:val="24"/>
                                <w:lang w:eastAsia="zh-CN"/>
                              </w:rPr>
                              <w:t>：</w:t>
                            </w:r>
                            <w:r>
                              <w:rPr>
                                <w:rFonts w:hint="eastAsia" w:ascii="仿宋_GB2312" w:hAnsi="仿宋_GB2312" w:eastAsia="仿宋_GB2312" w:cs="仿宋_GB2312"/>
                                <w:spacing w:val="-11"/>
                                <w:sz w:val="21"/>
                                <w:szCs w:val="24"/>
                              </w:rPr>
                              <w:t>指导事件发生</w:t>
                            </w:r>
                            <w:r>
                              <w:rPr>
                                <w:rFonts w:hint="eastAsia" w:ascii="仿宋_GB2312" w:hAnsi="仿宋_GB2312" w:eastAsia="仿宋_GB2312" w:cs="仿宋_GB2312"/>
                                <w:spacing w:val="-11"/>
                                <w:sz w:val="21"/>
                                <w:szCs w:val="24"/>
                                <w:lang w:eastAsia="zh-CN"/>
                              </w:rPr>
                              <w:t>地</w:t>
                            </w:r>
                            <w:r>
                              <w:rPr>
                                <w:rFonts w:hint="eastAsia" w:ascii="仿宋_GB2312" w:hAnsi="仿宋_GB2312" w:eastAsia="仿宋_GB2312" w:cs="仿宋_GB2312"/>
                                <w:spacing w:val="-11"/>
                                <w:sz w:val="21"/>
                                <w:szCs w:val="24"/>
                              </w:rPr>
                              <w:t>治安管理，打击编造传播谣言、制造社会恐慌等行为；做好主要生活必需品市场供应</w:t>
                            </w:r>
                            <w:r>
                              <w:rPr>
                                <w:rFonts w:hint="eastAsia" w:ascii="仿宋_GB2312" w:hAnsi="仿宋_GB2312" w:eastAsia="仿宋_GB2312" w:cs="仿宋_GB2312"/>
                                <w:spacing w:val="-11"/>
                                <w:sz w:val="21"/>
                                <w:szCs w:val="24"/>
                                <w:lang w:eastAsia="zh-CN"/>
                              </w:rPr>
                              <w:t>。</w:t>
                            </w:r>
                          </w:p>
                          <w:p>
                            <w:pPr>
                              <w:rPr>
                                <w:rFonts w:hint="eastAsia" w:ascii="仿宋_GB2312" w:hAnsi="仿宋_GB2312" w:eastAsia="仿宋_GB2312" w:cs="仿宋_GB2312"/>
                                <w:lang w:eastAsia="zh-CN"/>
                              </w:rPr>
                            </w:pPr>
                          </w:p>
                        </w:txbxContent>
                      </wps:txbx>
                      <wps:bodyPr anchor="ctr" anchorCtr="false" upright="true"/>
                    </wps:wsp>
                  </a:graphicData>
                </a:graphic>
              </wp:anchor>
            </w:drawing>
          </mc:Choice>
          <mc:Fallback>
            <w:pict>
              <v:rect id="_x0000_s1026" o:spid="_x0000_s1026" o:spt="1" style="position:absolute;left:0pt;margin-left:357.55pt;margin-top:11.75pt;height:47.5pt;width:175.3pt;z-index:251673600;v-text-anchor:middle;mso-width-relative:page;mso-height-relative:page;" fillcolor="#FFFFFF" filled="t" stroked="t" coordsize="21600,21600" o:gfxdata="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FgAAAGRycy9QSwECFAAUAAAACACHTuJAC70RZNsAAAALAQAA&#10;DwAAAAAAAAABACAAAAA4AAAAZHJzL2Rvd25yZXYueG1sUEsBAhQAFAAAAAgAh07iQOMvneAAAgAA&#10;DQQAAA4AAAAAAAAAAQAgAAAAQAEAAGRycy9lMm9Eb2MueG1sUEsFBgAAAAAGAAYAWQEAALIFAAAA&#10;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spacing w:val="-11"/>
                          <w:sz w:val="21"/>
                          <w:szCs w:val="24"/>
                          <w:lang w:eastAsia="zh-CN"/>
                        </w:rPr>
                      </w:pPr>
                      <w:r>
                        <w:rPr>
                          <w:rFonts w:hint="eastAsia" w:ascii="仿宋_GB2312" w:hAnsi="仿宋_GB2312" w:eastAsia="仿宋_GB2312" w:cs="仿宋_GB2312"/>
                          <w:spacing w:val="-11"/>
                          <w:sz w:val="21"/>
                          <w:szCs w:val="24"/>
                        </w:rPr>
                        <w:t>维护稳定组</w:t>
                      </w:r>
                      <w:r>
                        <w:rPr>
                          <w:rFonts w:hint="eastAsia" w:ascii="仿宋_GB2312" w:hAnsi="仿宋_GB2312" w:eastAsia="仿宋_GB2312" w:cs="仿宋_GB2312"/>
                          <w:spacing w:val="-11"/>
                          <w:sz w:val="21"/>
                          <w:szCs w:val="24"/>
                          <w:lang w:eastAsia="zh-CN"/>
                        </w:rPr>
                        <w:t>：</w:t>
                      </w:r>
                      <w:r>
                        <w:rPr>
                          <w:rFonts w:hint="eastAsia" w:ascii="仿宋_GB2312" w:hAnsi="仿宋_GB2312" w:eastAsia="仿宋_GB2312" w:cs="仿宋_GB2312"/>
                          <w:spacing w:val="-11"/>
                          <w:sz w:val="21"/>
                          <w:szCs w:val="24"/>
                        </w:rPr>
                        <w:t>指导事件发生</w:t>
                      </w:r>
                      <w:r>
                        <w:rPr>
                          <w:rFonts w:hint="eastAsia" w:ascii="仿宋_GB2312" w:hAnsi="仿宋_GB2312" w:eastAsia="仿宋_GB2312" w:cs="仿宋_GB2312"/>
                          <w:spacing w:val="-11"/>
                          <w:sz w:val="21"/>
                          <w:szCs w:val="24"/>
                          <w:lang w:eastAsia="zh-CN"/>
                        </w:rPr>
                        <w:t>地</w:t>
                      </w:r>
                      <w:r>
                        <w:rPr>
                          <w:rFonts w:hint="eastAsia" w:ascii="仿宋_GB2312" w:hAnsi="仿宋_GB2312" w:eastAsia="仿宋_GB2312" w:cs="仿宋_GB2312"/>
                          <w:spacing w:val="-11"/>
                          <w:sz w:val="21"/>
                          <w:szCs w:val="24"/>
                        </w:rPr>
                        <w:t>治安管理，打击编造传播谣言、制造社会恐慌等行为；做好主要生活必需品市场供应</w:t>
                      </w:r>
                      <w:r>
                        <w:rPr>
                          <w:rFonts w:hint="eastAsia" w:ascii="仿宋_GB2312" w:hAnsi="仿宋_GB2312" w:eastAsia="仿宋_GB2312" w:cs="仿宋_GB2312"/>
                          <w:spacing w:val="-11"/>
                          <w:sz w:val="21"/>
                          <w:szCs w:val="24"/>
                          <w:lang w:eastAsia="zh-CN"/>
                        </w:rPr>
                        <w:t>。</w:t>
                      </w:r>
                    </w:p>
                    <w:p>
                      <w:pPr>
                        <w:rPr>
                          <w:rFonts w:hint="eastAsia" w:ascii="仿宋_GB2312" w:hAnsi="仿宋_GB2312" w:eastAsia="仿宋_GB2312" w:cs="仿宋_GB2312"/>
                          <w:lang w:eastAsia="zh-CN"/>
                        </w:rPr>
                      </w:pPr>
                    </w:p>
                  </w:txbxContent>
                </v:textbox>
              </v:rect>
            </w:pict>
          </mc:Fallback>
        </mc:AlternateContent>
      </w:r>
    </w:p>
    <w:p>
      <w:pPr>
        <w:pStyle w:val="15"/>
        <w:rPr>
          <w:rFonts w:hint="default" w:ascii="Times New Roman" w:hAnsi="Times New Roman" w:eastAsia="黑体"/>
          <w:color w:val="auto"/>
        </w:rPr>
      </w:pPr>
      <w:r>
        <w:rPr>
          <w:color w:val="auto"/>
          <w:sz w:val="32"/>
        </w:rPr>
        <mc:AlternateContent>
          <mc:Choice Requires="wps">
            <w:drawing>
              <wp:anchor distT="0" distB="0" distL="114300" distR="114300" simplePos="0" relativeHeight="251708416" behindDoc="0" locked="0" layoutInCell="1" allowOverlap="1">
                <wp:simplePos x="0" y="0"/>
                <wp:positionH relativeFrom="column">
                  <wp:posOffset>7722235</wp:posOffset>
                </wp:positionH>
                <wp:positionV relativeFrom="paragraph">
                  <wp:posOffset>103505</wp:posOffset>
                </wp:positionV>
                <wp:extent cx="180975" cy="6350"/>
                <wp:effectExtent l="0" t="46355" r="9525" b="61595"/>
                <wp:wrapNone/>
                <wp:docPr id="97" name="直接箭头连接符 97"/>
                <wp:cNvGraphicFramePr/>
                <a:graphic xmlns:a="http://schemas.openxmlformats.org/drawingml/2006/main">
                  <a:graphicData uri="http://schemas.microsoft.com/office/word/2010/wordprocessingShape">
                    <wps:wsp>
                      <wps:cNvCnPr/>
                      <wps:spPr>
                        <a:xfrm flipV="true">
                          <a:off x="0" y="0"/>
                          <a:ext cx="180975" cy="63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608.05pt;margin-top:8.15pt;height:0.5pt;width:14.25pt;z-index:251708416;mso-width-relative:page;mso-height-relative:page;" filled="f" stroked="t" coordsize="21600,21600" o:gfxdata="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Ap/dwI2AAAAAsBAAAPAAAAAAAAAAEAIAAAADgAAABkcnMvZG93&#10;bnJldi54bWxQSwECFAAUAAAACACHTuJAtnDlheoBAACKAwAADgAAAAAAAAABACAAAAA9AQAAZHJz&#10;L2Uyb0RvYy54bWxQSwUGAAAAAAYABgBZAQAAmQUAAAAA&#10;">
                <v:fill on="f" focussize="0,0"/>
                <v:stroke color="#000000 [3213]" joinstyle="round" endarrow="open"/>
                <v:imagedata o:title=""/>
                <o:lock v:ext="edit" aspectratio="f"/>
              </v:shape>
            </w:pict>
          </mc:Fallback>
        </mc:AlternateContent>
      </w:r>
      <w:r>
        <w:rPr>
          <w:color w:val="auto"/>
          <w:sz w:val="32"/>
        </w:rPr>
        <mc:AlternateContent>
          <mc:Choice Requires="wps">
            <w:drawing>
              <wp:anchor distT="0" distB="0" distL="114300" distR="114300" simplePos="0" relativeHeight="251700224" behindDoc="0" locked="0" layoutInCell="1" allowOverlap="1">
                <wp:simplePos x="0" y="0"/>
                <wp:positionH relativeFrom="column">
                  <wp:posOffset>2997835</wp:posOffset>
                </wp:positionH>
                <wp:positionV relativeFrom="paragraph">
                  <wp:posOffset>438150</wp:posOffset>
                </wp:positionV>
                <wp:extent cx="158115" cy="1905"/>
                <wp:effectExtent l="0" t="48260" r="13335" b="64135"/>
                <wp:wrapNone/>
                <wp:docPr id="87" name="直接箭头连接符 87"/>
                <wp:cNvGraphicFramePr/>
                <a:graphic xmlns:a="http://schemas.openxmlformats.org/drawingml/2006/main">
                  <a:graphicData uri="http://schemas.microsoft.com/office/word/2010/wordprocessingShape">
                    <wps:wsp>
                      <wps:cNvCnPr/>
                      <wps:spPr>
                        <a:xfrm>
                          <a:off x="0" y="0"/>
                          <a:ext cx="158115" cy="190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36.05pt;margin-top:34.5pt;height:0.15pt;width:12.45pt;z-index:251700224;mso-width-relative:page;mso-height-relative:page;" filled="f" stroked="t" coordsize="21600,21600" o:gfxdata="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ohjcedgAAAAJAQAADwAAAAAAAAABACAAAAA4AAAAZHJzL2Rvd25yZXYueG1sUEsB&#10;AhQAFAAAAAgAh07iQINVmhzfAQAAfQMAAA4AAAAAAAAAAQAgAAAAPQEAAGRycy9lMm9Eb2MueG1s&#10;UEsFBgAAAAAGAAYAWQEAAI4FAAAAAA==&#10;">
                <v:fill on="f" focussize="0,0"/>
                <v:stroke color="#000000 [3213]" joinstyle="round" endarrow="open"/>
                <v:imagedata o:title=""/>
                <o:lock v:ext="edit" aspectratio="f"/>
              </v:shape>
            </w:pict>
          </mc:Fallback>
        </mc:AlternateContent>
      </w:r>
      <w:r>
        <w:rPr>
          <w:color w:val="auto"/>
          <w:sz w:val="32"/>
        </w:rPr>
        <mc:AlternateContent>
          <mc:Choice Requires="wps">
            <w:drawing>
              <wp:anchor distT="0" distB="0" distL="114300" distR="114300" simplePos="0" relativeHeight="251684864" behindDoc="0" locked="0" layoutInCell="1" allowOverlap="1">
                <wp:simplePos x="0" y="0"/>
                <wp:positionH relativeFrom="column">
                  <wp:posOffset>1626870</wp:posOffset>
                </wp:positionH>
                <wp:positionV relativeFrom="paragraph">
                  <wp:posOffset>454660</wp:posOffset>
                </wp:positionV>
                <wp:extent cx="186055" cy="3175"/>
                <wp:effectExtent l="0" t="47625" r="4445" b="63500"/>
                <wp:wrapNone/>
                <wp:docPr id="69" name="直接箭头连接符 69"/>
                <wp:cNvGraphicFramePr/>
                <a:graphic xmlns:a="http://schemas.openxmlformats.org/drawingml/2006/main">
                  <a:graphicData uri="http://schemas.microsoft.com/office/word/2010/wordprocessingShape">
                    <wps:wsp>
                      <wps:cNvCnPr/>
                      <wps:spPr>
                        <a:xfrm>
                          <a:off x="0" y="0"/>
                          <a:ext cx="186055" cy="317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28.1pt;margin-top:35.8pt;height:0.25pt;width:14.65pt;z-index:251684864;mso-width-relative:page;mso-height-relative:page;" filled="f" stroked="t" coordsize="21600,21600" o:gfxdata="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k1GKENcAAAAJAQAADwAAAAAAAAABACAAAAA4AAAAZHJzL2Rvd25yZXYueG1sUEsB&#10;AhQAFAAAAAgAh07iQGtTA6TgAQAAfQMAAA4AAAAAAAAAAQAgAAAAPAEAAGRycy9lMm9Eb2MueG1s&#10;UEsFBgAAAAAGAAYAWQEAAI4FAAAAAA==&#10;">
                <v:fill on="f" focussize="0,0"/>
                <v:stroke color="#000000 [3213]" joinstyle="round" endarrow="open"/>
                <v:imagedata o:title=""/>
                <o:lock v:ext="edit" aspectratio="f"/>
              </v:shape>
            </w:pict>
          </mc:Fallback>
        </mc:AlternateContent>
      </w:r>
      <w:r>
        <w:rPr>
          <w:color w:val="auto"/>
          <w:sz w:val="32"/>
        </w:rPr>
        <mc:AlternateContent>
          <mc:Choice Requires="wps">
            <w:drawing>
              <wp:anchor distT="0" distB="0" distL="114300" distR="114300" simplePos="0" relativeHeight="251665408" behindDoc="0" locked="0" layoutInCell="1" allowOverlap="1">
                <wp:simplePos x="0" y="0"/>
                <wp:positionH relativeFrom="column">
                  <wp:posOffset>1814195</wp:posOffset>
                </wp:positionH>
                <wp:positionV relativeFrom="paragraph">
                  <wp:posOffset>245110</wp:posOffset>
                </wp:positionV>
                <wp:extent cx="1181100" cy="391160"/>
                <wp:effectExtent l="4445" t="4445" r="14605" b="23495"/>
                <wp:wrapNone/>
                <wp:docPr id="41" name="矩形 41"/>
                <wp:cNvGraphicFramePr/>
                <a:graphic xmlns:a="http://schemas.openxmlformats.org/drawingml/2006/main">
                  <a:graphicData uri="http://schemas.microsoft.com/office/word/2010/wordprocessingShape">
                    <wps:wsp>
                      <wps:cNvSpPr/>
                      <wps:spPr>
                        <a:xfrm>
                          <a:off x="0" y="0"/>
                          <a:ext cx="1181100" cy="391160"/>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非级别食品安全突发事件</w:t>
                            </w:r>
                          </w:p>
                        </w:txbxContent>
                      </wps:txbx>
                      <wps:bodyPr anchor="ctr" anchorCtr="false" upright="true"/>
                    </wps:wsp>
                  </a:graphicData>
                </a:graphic>
              </wp:anchor>
            </w:drawing>
          </mc:Choice>
          <mc:Fallback>
            <w:pict>
              <v:rect id="_x0000_s1026" o:spid="_x0000_s1026" o:spt="1" style="position:absolute;left:0pt;margin-left:142.85pt;margin-top:19.3pt;height:30.8pt;width:93pt;z-index:251665408;v-text-anchor:middle;mso-width-relative:page;mso-height-relative:page;" fillcolor="#FFFFFF" filled="t" stroked="t" coordsize="21600,21600" o:gfxdata="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BYAAABkcnMvUEsBAhQAFAAAAAgAh07iQMDEkHzaAAAACgEAAA8A&#10;AAAAAAAAAQAgAAAAOAAAAGRycy9kb3ducmV2LnhtbFBLAQIUABQAAAAIAIdO4kCXZl5p/wEAAA0E&#10;AAAOAAAAAAAAAAEAIAAAAD8BAABkcnMvZTJvRG9jLnhtbFBLBQYAAAAABgAGAFkBAACwBQAAA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非级别食品安全突发事件</w:t>
                      </w:r>
                    </w:p>
                  </w:txbxContent>
                </v:textbox>
              </v:rect>
            </w:pict>
          </mc:Fallback>
        </mc:AlternateContent>
      </w:r>
      <w:r>
        <w:rPr>
          <w:color w:val="auto"/>
          <w:sz w:val="32"/>
        </w:rPr>
        <mc:AlternateContent>
          <mc:Choice Requires="wps">
            <w:drawing>
              <wp:anchor distT="0" distB="0" distL="114300" distR="114300" simplePos="0" relativeHeight="251674624" behindDoc="0" locked="0" layoutInCell="1" allowOverlap="1">
                <wp:simplePos x="0" y="0"/>
                <wp:positionH relativeFrom="column">
                  <wp:posOffset>4552950</wp:posOffset>
                </wp:positionH>
                <wp:positionV relativeFrom="paragraph">
                  <wp:posOffset>349250</wp:posOffset>
                </wp:positionV>
                <wp:extent cx="2209165" cy="270510"/>
                <wp:effectExtent l="4445" t="4445" r="15240" b="10795"/>
                <wp:wrapNone/>
                <wp:docPr id="49" name="矩形 49"/>
                <wp:cNvGraphicFramePr/>
                <a:graphic xmlns:a="http://schemas.openxmlformats.org/drawingml/2006/main">
                  <a:graphicData uri="http://schemas.microsoft.com/office/word/2010/wordprocessingShape">
                    <wps:wsp>
                      <wps:cNvSpPr/>
                      <wps:spPr>
                        <a:xfrm>
                          <a:off x="0" y="0"/>
                          <a:ext cx="2209165" cy="270510"/>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pacing w:val="-11"/>
                                <w:sz w:val="21"/>
                                <w:szCs w:val="24"/>
                                <w:lang w:eastAsia="zh-CN"/>
                              </w:rPr>
                            </w:pPr>
                            <w:r>
                              <w:rPr>
                                <w:rFonts w:hint="eastAsia" w:ascii="仿宋_GB2312" w:hAnsi="仿宋_GB2312" w:eastAsia="仿宋_GB2312" w:cs="仿宋_GB2312"/>
                                <w:spacing w:val="-11"/>
                                <w:sz w:val="21"/>
                                <w:szCs w:val="24"/>
                              </w:rPr>
                              <w:t>新闻宣传组：组织宣传报道</w:t>
                            </w:r>
                            <w:r>
                              <w:rPr>
                                <w:rFonts w:hint="eastAsia" w:ascii="仿宋_GB2312" w:hAnsi="仿宋_GB2312" w:eastAsia="仿宋_GB2312" w:cs="仿宋_GB2312"/>
                                <w:spacing w:val="-11"/>
                                <w:sz w:val="21"/>
                                <w:szCs w:val="24"/>
                                <w:lang w:eastAsia="zh-CN"/>
                              </w:rPr>
                              <w:t>、</w:t>
                            </w:r>
                            <w:r>
                              <w:rPr>
                                <w:rFonts w:hint="eastAsia" w:ascii="仿宋_GB2312" w:hAnsi="仿宋_GB2312" w:eastAsia="仿宋_GB2312" w:cs="仿宋_GB2312"/>
                                <w:spacing w:val="-11"/>
                                <w:sz w:val="21"/>
                                <w:szCs w:val="24"/>
                              </w:rPr>
                              <w:t>舆论引导</w:t>
                            </w:r>
                            <w:r>
                              <w:rPr>
                                <w:rFonts w:hint="eastAsia" w:ascii="仿宋_GB2312" w:hAnsi="仿宋_GB2312" w:eastAsia="仿宋_GB2312" w:cs="仿宋_GB2312"/>
                                <w:spacing w:val="-11"/>
                                <w:sz w:val="21"/>
                                <w:szCs w:val="24"/>
                                <w:lang w:eastAsia="zh-CN"/>
                              </w:rPr>
                              <w:t>。</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4"/>
                                <w:lang w:eastAsia="zh-CN"/>
                              </w:rPr>
                            </w:pPr>
                          </w:p>
                        </w:txbxContent>
                      </wps:txbx>
                      <wps:bodyPr anchor="ctr" anchorCtr="false" upright="true"/>
                    </wps:wsp>
                  </a:graphicData>
                </a:graphic>
              </wp:anchor>
            </w:drawing>
          </mc:Choice>
          <mc:Fallback>
            <w:pict>
              <v:rect id="_x0000_s1026" o:spid="_x0000_s1026" o:spt="1" style="position:absolute;left:0pt;margin-left:358.5pt;margin-top:27.5pt;height:21.3pt;width:173.95pt;z-index:251674624;v-text-anchor:middle;mso-width-relative:page;mso-height-relative:page;" fillcolor="#FFFFFF" filled="t" stroked="t" coordsize="21600,21600" o:gfxdata="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BYAAABkcnMvUEsBAhQAFAAAAAgAh07iQFbBICfbAAAACgEA&#10;AA8AAAAAAAAAAQAgAAAAOAAAAGRycy9kb3ducmV2LnhtbFBLAQIUABQAAAAIAIdO4kBdIQKqAQIA&#10;AA0EAAAOAAAAAAAAAAEAIAAAAEABAABkcnMvZTJvRG9jLnhtbFBLBQYAAAAABgAGAFkBAACzBQAA&#10;A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pacing w:val="-11"/>
                          <w:sz w:val="21"/>
                          <w:szCs w:val="24"/>
                          <w:lang w:eastAsia="zh-CN"/>
                        </w:rPr>
                      </w:pPr>
                      <w:r>
                        <w:rPr>
                          <w:rFonts w:hint="eastAsia" w:ascii="仿宋_GB2312" w:hAnsi="仿宋_GB2312" w:eastAsia="仿宋_GB2312" w:cs="仿宋_GB2312"/>
                          <w:spacing w:val="-11"/>
                          <w:sz w:val="21"/>
                          <w:szCs w:val="24"/>
                        </w:rPr>
                        <w:t>新闻宣传组：组织宣传报道</w:t>
                      </w:r>
                      <w:r>
                        <w:rPr>
                          <w:rFonts w:hint="eastAsia" w:ascii="仿宋_GB2312" w:hAnsi="仿宋_GB2312" w:eastAsia="仿宋_GB2312" w:cs="仿宋_GB2312"/>
                          <w:spacing w:val="-11"/>
                          <w:sz w:val="21"/>
                          <w:szCs w:val="24"/>
                          <w:lang w:eastAsia="zh-CN"/>
                        </w:rPr>
                        <w:t>、</w:t>
                      </w:r>
                      <w:r>
                        <w:rPr>
                          <w:rFonts w:hint="eastAsia" w:ascii="仿宋_GB2312" w:hAnsi="仿宋_GB2312" w:eastAsia="仿宋_GB2312" w:cs="仿宋_GB2312"/>
                          <w:spacing w:val="-11"/>
                          <w:sz w:val="21"/>
                          <w:szCs w:val="24"/>
                        </w:rPr>
                        <w:t>舆论引导</w:t>
                      </w:r>
                      <w:r>
                        <w:rPr>
                          <w:rFonts w:hint="eastAsia" w:ascii="仿宋_GB2312" w:hAnsi="仿宋_GB2312" w:eastAsia="仿宋_GB2312" w:cs="仿宋_GB2312"/>
                          <w:spacing w:val="-11"/>
                          <w:sz w:val="21"/>
                          <w:szCs w:val="24"/>
                          <w:lang w:eastAsia="zh-CN"/>
                        </w:rPr>
                        <w:t>。</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4"/>
                          <w:lang w:eastAsia="zh-CN"/>
                        </w:rPr>
                      </w:pPr>
                    </w:p>
                  </w:txbxContent>
                </v:textbox>
              </v:rect>
            </w:pict>
          </mc:Fallback>
        </mc:AlternateContent>
      </w:r>
      <w:r>
        <w:rPr>
          <w:color w:val="auto"/>
          <w:sz w:val="32"/>
        </w:rPr>
        <mc:AlternateContent>
          <mc:Choice Requires="wps">
            <w:drawing>
              <wp:anchor distT="0" distB="0" distL="114300" distR="114300" simplePos="0" relativeHeight="251664384" behindDoc="0" locked="0" layoutInCell="1" allowOverlap="1">
                <wp:simplePos x="0" y="0"/>
                <wp:positionH relativeFrom="column">
                  <wp:posOffset>901700</wp:posOffset>
                </wp:positionH>
                <wp:positionV relativeFrom="paragraph">
                  <wp:posOffset>381000</wp:posOffset>
                </wp:positionV>
                <wp:extent cx="340360" cy="667385"/>
                <wp:effectExtent l="4445" t="4445" r="17145" b="13970"/>
                <wp:wrapNone/>
                <wp:docPr id="51" name="矩形 51"/>
                <wp:cNvGraphicFramePr/>
                <a:graphic xmlns:a="http://schemas.openxmlformats.org/drawingml/2006/main">
                  <a:graphicData uri="http://schemas.microsoft.com/office/word/2010/wordprocessingShape">
                    <wps:wsp>
                      <wps:cNvSpPr/>
                      <wps:spPr>
                        <a:xfrm>
                          <a:off x="0" y="0"/>
                          <a:ext cx="340360" cy="667385"/>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先期处置</w:t>
                            </w:r>
                          </w:p>
                        </w:txbxContent>
                      </wps:txbx>
                      <wps:bodyPr anchor="ctr" anchorCtr="false" upright="true"/>
                    </wps:wsp>
                  </a:graphicData>
                </a:graphic>
              </wp:anchor>
            </w:drawing>
          </mc:Choice>
          <mc:Fallback>
            <w:pict>
              <v:rect id="_x0000_s1026" o:spid="_x0000_s1026" o:spt="1" style="position:absolute;left:0pt;margin-left:71pt;margin-top:30pt;height:52.55pt;width:26.8pt;z-index:251664384;v-text-anchor:middle;mso-width-relative:page;mso-height-relative:page;" fillcolor="#FFFFFF" filled="t" stroked="t" coordsize="21600,21600" o:gfxdata="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WAAAAZHJzL1BLAQIUABQAAAAIAIdO4kAH6PnB2QAAAAoBAAAPAAAA&#10;AAAAAAEAIAAAADgAAABkcnMvZG93bnJldi54bWxQSwECFAAUAAAACACHTuJAPH57Fv4BAAAMBAAA&#10;DgAAAAAAAAABACAAAAA+AQAAZHJzL2Uyb0RvYy54bWxQSwUGAAAAAAYABgBZAQAArgUAAA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先期处置</w:t>
                      </w:r>
                    </w:p>
                  </w:txbxContent>
                </v:textbox>
              </v:rect>
            </w:pict>
          </mc:Fallback>
        </mc:AlternateContent>
      </w:r>
    </w:p>
    <w:p>
      <w:pPr>
        <w:pStyle w:val="15"/>
        <w:rPr>
          <w:rFonts w:hint="default" w:ascii="Times New Roman" w:hAnsi="Times New Roman" w:eastAsia="黑体"/>
          <w:color w:val="auto"/>
        </w:rPr>
      </w:pPr>
      <w:r>
        <w:rPr>
          <w:color w:val="auto"/>
          <w:sz w:val="32"/>
        </w:rPr>
        <mc:AlternateContent>
          <mc:Choice Requires="wps">
            <w:drawing>
              <wp:anchor distT="0" distB="0" distL="114300" distR="114300" simplePos="0" relativeHeight="251688960" behindDoc="0" locked="0" layoutInCell="1" allowOverlap="1">
                <wp:simplePos x="0" y="0"/>
                <wp:positionH relativeFrom="column">
                  <wp:posOffset>6763385</wp:posOffset>
                </wp:positionH>
                <wp:positionV relativeFrom="paragraph">
                  <wp:posOffset>393700</wp:posOffset>
                </wp:positionV>
                <wp:extent cx="138430" cy="3810"/>
                <wp:effectExtent l="0" t="47625" r="13970" b="62865"/>
                <wp:wrapNone/>
                <wp:docPr id="74" name="直接箭头连接符 74"/>
                <wp:cNvGraphicFramePr/>
                <a:graphic xmlns:a="http://schemas.openxmlformats.org/drawingml/2006/main">
                  <a:graphicData uri="http://schemas.microsoft.com/office/word/2010/wordprocessingShape">
                    <wps:wsp>
                      <wps:cNvCnPr/>
                      <wps:spPr>
                        <a:xfrm flipH="true">
                          <a:off x="7680960" y="5932805"/>
                          <a:ext cx="138430" cy="381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532.55pt;margin-top:31pt;height:0.3pt;width:10.9pt;z-index:251688960;mso-width-relative:page;mso-height-relative:page;" filled="f" stroked="t" coordsize="21600,21600" o:gfxdata="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WAAAAZHJzL1BLAQIUABQAAAAIAIdO4kDDmEzr1wAAAAsBAAAPAAAAAAAAAAEA&#10;IAAAADgAAABkcnMvZG93bnJldi54bWxQSwECFAAUAAAACACHTuJANIImuPoBAACWAwAADgAAAAAA&#10;AAABACAAAAA8AQAAZHJzL2Uyb0RvYy54bWxQSwUGAAAAAAYABgBZAQAAqAUAAAAA&#10;">
                <v:fill on="f" focussize="0,0"/>
                <v:stroke color="#000000 [3213]" joinstyle="round" endarrow="open"/>
                <v:imagedata o:title=""/>
                <o:lock v:ext="edit" aspectratio="f"/>
              </v:shape>
            </w:pict>
          </mc:Fallback>
        </mc:AlternateContent>
      </w:r>
      <w:r>
        <w:rPr>
          <w:color w:val="auto"/>
          <w:sz w:val="32"/>
        </w:rPr>
        <mc:AlternateContent>
          <mc:Choice Requires="wps">
            <w:drawing>
              <wp:anchor distT="0" distB="0" distL="114300" distR="114300" simplePos="0" relativeHeight="251698176" behindDoc="0" locked="0" layoutInCell="1" allowOverlap="1">
                <wp:simplePos x="0" y="0"/>
                <wp:positionH relativeFrom="column">
                  <wp:posOffset>1266825</wp:posOffset>
                </wp:positionH>
                <wp:positionV relativeFrom="paragraph">
                  <wp:posOffset>288925</wp:posOffset>
                </wp:positionV>
                <wp:extent cx="337820" cy="3175"/>
                <wp:effectExtent l="0" t="0" r="0" b="0"/>
                <wp:wrapNone/>
                <wp:docPr id="85" name="直接连接符 85"/>
                <wp:cNvGraphicFramePr/>
                <a:graphic xmlns:a="http://schemas.openxmlformats.org/drawingml/2006/main">
                  <a:graphicData uri="http://schemas.microsoft.com/office/word/2010/wordprocessingShape">
                    <wps:wsp>
                      <wps:cNvCnPr/>
                      <wps:spPr>
                        <a:xfrm flipH="true">
                          <a:off x="2193925" y="5824220"/>
                          <a:ext cx="337820" cy="31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99.75pt;margin-top:22.75pt;height:0.25pt;width:26.6pt;z-index:251698176;mso-width-relative:page;mso-height-relative:page;" filled="f" stroked="t" coordsize="21600,21600" o:gfxdata="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FgAAAGRycy9QSwECFAAUAAAACACHTuJA&#10;+qrw5tcAAAAJAQAADwAAAAAAAAABACAAAAA4AAAAZHJzL2Rvd25yZXYueG1sUEsBAhQAFAAAAAgA&#10;h07iQKil8aTXAQAAaQMAAA4AAAAAAAAAAQAgAAAAPAEAAGRycy9lMm9Eb2MueG1sUEsFBgAAAAAG&#10;AAYAWQEAAIUFAAAAAA==&#10;">
                <v:fill on="f" focussize="0,0"/>
                <v:stroke color="#000000 [3213]" joinstyle="round"/>
                <v:imagedata o:title=""/>
                <o:lock v:ext="edit" aspectratio="f"/>
              </v:line>
            </w:pict>
          </mc:Fallback>
        </mc:AlternateContent>
      </w:r>
      <w:r>
        <w:rPr>
          <w:color w:val="auto"/>
          <w:sz w:val="32"/>
        </w:rPr>
        <mc:AlternateContent>
          <mc:Choice Requires="wps">
            <w:drawing>
              <wp:anchor distT="0" distB="0" distL="114300" distR="114300" simplePos="0" relativeHeight="251695104" behindDoc="0" locked="0" layoutInCell="1" allowOverlap="1">
                <wp:simplePos x="0" y="0"/>
                <wp:positionH relativeFrom="column">
                  <wp:posOffset>550545</wp:posOffset>
                </wp:positionH>
                <wp:positionV relativeFrom="paragraph">
                  <wp:posOffset>171450</wp:posOffset>
                </wp:positionV>
                <wp:extent cx="352425" cy="5080"/>
                <wp:effectExtent l="0" t="47625" r="9525" b="61595"/>
                <wp:wrapNone/>
                <wp:docPr id="81" name="直接箭头连接符 81"/>
                <wp:cNvGraphicFramePr/>
                <a:graphic xmlns:a="http://schemas.openxmlformats.org/drawingml/2006/main">
                  <a:graphicData uri="http://schemas.microsoft.com/office/word/2010/wordprocessingShape">
                    <wps:wsp>
                      <wps:cNvCnPr/>
                      <wps:spPr>
                        <a:xfrm flipV="true">
                          <a:off x="1464945" y="5700395"/>
                          <a:ext cx="352425" cy="508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43.35pt;margin-top:13.5pt;height:0.4pt;width:27.75pt;z-index:251695104;mso-width-relative:page;mso-height-relative:page;" filled="f" stroked="t" coordsize="21600,21600" o:gfxdata="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WAAAAZHJzL1BLAQIUABQAAAAIAIdO4kC+4+gW1gAAAAgBAAAPAAAAAAAAAAEAIAAA&#10;ADgAAABkcnMvZG93bnJldi54bWxQSwECFAAUAAAACACHTuJA3te1pvgBAACWAwAADgAAAAAAAAAB&#10;ACAAAAA7AQAAZHJzL2Uyb0RvYy54bWxQSwUGAAAAAAYABgBZAQAApQUAAAAA&#10;">
                <v:fill on="f" focussize="0,0"/>
                <v:stroke color="#000000 [3213]" joinstyle="round" endarrow="open"/>
                <v:imagedata o:title=""/>
                <o:lock v:ext="edit" aspectratio="f"/>
              </v:shape>
            </w:pict>
          </mc:Fallback>
        </mc:AlternateContent>
      </w:r>
      <w:r>
        <w:rPr>
          <w:color w:val="auto"/>
          <w:sz w:val="32"/>
        </w:rPr>
        <mc:AlternateContent>
          <mc:Choice Requires="wps">
            <w:drawing>
              <wp:anchor distT="0" distB="0" distL="114300" distR="114300" simplePos="0" relativeHeight="251686912" behindDoc="0" locked="0" layoutInCell="1" allowOverlap="1">
                <wp:simplePos x="0" y="0"/>
                <wp:positionH relativeFrom="column">
                  <wp:posOffset>4408170</wp:posOffset>
                </wp:positionH>
                <wp:positionV relativeFrom="paragraph">
                  <wp:posOffset>401955</wp:posOffset>
                </wp:positionV>
                <wp:extent cx="142875" cy="1905"/>
                <wp:effectExtent l="0" t="48260" r="9525" b="64135"/>
                <wp:wrapNone/>
                <wp:docPr id="71" name="直接箭头连接符 71"/>
                <wp:cNvGraphicFramePr/>
                <a:graphic xmlns:a="http://schemas.openxmlformats.org/drawingml/2006/main">
                  <a:graphicData uri="http://schemas.microsoft.com/office/word/2010/wordprocessingShape">
                    <wps:wsp>
                      <wps:cNvCnPr>
                        <a:endCxn id="56" idx="1"/>
                      </wps:cNvCnPr>
                      <wps:spPr>
                        <a:xfrm>
                          <a:off x="5322570" y="5930900"/>
                          <a:ext cx="142875" cy="190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47.1pt;margin-top:31.65pt;height:0.15pt;width:11.25pt;z-index:251686912;mso-width-relative:page;mso-height-relative:page;" filled="f" stroked="t" coordsize="21600,21600" o:gfxdata="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WAAAAZHJzL1BLAQIUABQAAAAIAIdO4kCPvP8L1wAAAAkBAAAPAAAAAAAA&#10;AAEAIAAAADgAAABkcnMvZG93bnJldi54bWxQSwECFAAUAAAACACHTuJAJZl+b/0BAACxAwAADgAA&#10;AAAAAAABACAAAAA8AQAAZHJzL2Uyb0RvYy54bWxQSwUGAAAAAAYABgBZAQAAqwUAAAAA&#10;">
                <v:fill on="f" focussize="0,0"/>
                <v:stroke color="#000000 [3213]" joinstyle="round" endarrow="open"/>
                <v:imagedata o:title=""/>
                <o:lock v:ext="edit" aspectratio="f"/>
              </v:shape>
            </w:pict>
          </mc:Fallback>
        </mc:AlternateContent>
      </w:r>
      <w:r>
        <w:rPr>
          <w:color w:val="auto"/>
          <w:sz w:val="32"/>
        </w:rPr>
        <mc:AlternateContent>
          <mc:Choice Requires="wps">
            <w:drawing>
              <wp:anchor distT="0" distB="0" distL="114300" distR="114300" simplePos="0" relativeHeight="251669504" behindDoc="0" locked="0" layoutInCell="1" allowOverlap="1">
                <wp:simplePos x="0" y="0"/>
                <wp:positionH relativeFrom="column">
                  <wp:posOffset>4551045</wp:posOffset>
                </wp:positionH>
                <wp:positionV relativeFrom="paragraph">
                  <wp:posOffset>193040</wp:posOffset>
                </wp:positionV>
                <wp:extent cx="2215515" cy="421640"/>
                <wp:effectExtent l="4445" t="4445" r="8890" b="12065"/>
                <wp:wrapNone/>
                <wp:docPr id="56" name="矩形 56"/>
                <wp:cNvGraphicFramePr/>
                <a:graphic xmlns:a="http://schemas.openxmlformats.org/drawingml/2006/main">
                  <a:graphicData uri="http://schemas.microsoft.com/office/word/2010/wordprocessingShape">
                    <wps:wsp>
                      <wps:cNvSpPr/>
                      <wps:spPr>
                        <a:xfrm>
                          <a:off x="0" y="0"/>
                          <a:ext cx="2215515" cy="421640"/>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strike w:val="0"/>
                                <w:dstrike w:val="0"/>
                                <w:spacing w:val="-11"/>
                                <w:sz w:val="21"/>
                                <w:szCs w:val="24"/>
                                <w:highlight w:val="none"/>
                                <w:lang w:eastAsia="zh-CN"/>
                              </w:rPr>
                            </w:pPr>
                            <w:r>
                              <w:rPr>
                                <w:rFonts w:hint="eastAsia" w:ascii="仿宋_GB2312" w:hAnsi="仿宋_GB2312" w:eastAsia="仿宋_GB2312" w:cs="仿宋_GB2312"/>
                                <w:strike w:val="0"/>
                                <w:dstrike w:val="0"/>
                                <w:spacing w:val="-11"/>
                                <w:sz w:val="21"/>
                                <w:szCs w:val="24"/>
                                <w:highlight w:val="none"/>
                              </w:rPr>
                              <w:t>专家指导组：为应急响应级别的调整和响应解除等工作提供</w:t>
                            </w:r>
                            <w:r>
                              <w:rPr>
                                <w:rFonts w:hint="eastAsia" w:ascii="仿宋_GB2312" w:hAnsi="仿宋_GB2312" w:eastAsia="仿宋_GB2312" w:cs="仿宋_GB2312"/>
                                <w:strike w:val="0"/>
                                <w:dstrike w:val="0"/>
                                <w:spacing w:val="-11"/>
                                <w:sz w:val="21"/>
                                <w:szCs w:val="24"/>
                                <w:highlight w:val="none"/>
                                <w:lang w:eastAsia="zh-CN"/>
                              </w:rPr>
                              <w:t>决策</w:t>
                            </w:r>
                            <w:r>
                              <w:rPr>
                                <w:rFonts w:hint="eastAsia" w:ascii="仿宋_GB2312" w:hAnsi="仿宋_GB2312" w:eastAsia="仿宋_GB2312" w:cs="仿宋_GB2312"/>
                                <w:strike w:val="0"/>
                                <w:dstrike w:val="0"/>
                                <w:spacing w:val="-11"/>
                                <w:sz w:val="21"/>
                                <w:szCs w:val="24"/>
                                <w:highlight w:val="none"/>
                              </w:rPr>
                              <w:t>建议</w:t>
                            </w:r>
                            <w:r>
                              <w:rPr>
                                <w:rFonts w:hint="eastAsia" w:ascii="仿宋_GB2312" w:hAnsi="仿宋_GB2312" w:eastAsia="仿宋_GB2312" w:cs="仿宋_GB2312"/>
                                <w:strike w:val="0"/>
                                <w:dstrike w:val="0"/>
                                <w:spacing w:val="-11"/>
                                <w:sz w:val="21"/>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spacing w:val="-11"/>
                                <w:sz w:val="21"/>
                                <w:szCs w:val="24"/>
                                <w:lang w:eastAsia="zh-CN"/>
                              </w:rPr>
                            </w:pPr>
                          </w:p>
                        </w:txbxContent>
                      </wps:txbx>
                      <wps:bodyPr anchor="ctr" anchorCtr="false" upright="true"/>
                    </wps:wsp>
                  </a:graphicData>
                </a:graphic>
              </wp:anchor>
            </w:drawing>
          </mc:Choice>
          <mc:Fallback>
            <w:pict>
              <v:rect id="_x0000_s1026" o:spid="_x0000_s1026" o:spt="1" style="position:absolute;left:0pt;margin-left:358.35pt;margin-top:15.2pt;height:33.2pt;width:174.45pt;z-index:251669504;v-text-anchor:middle;mso-width-relative:page;mso-height-relative:page;" fillcolor="#FFFFFF" filled="t" stroked="t" coordsize="21600,21600" o:gfxdata="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FgAAAGRycy9QSwECFAAUAAAACACHTuJAw6Y9oNsAAAAKAQAA&#10;DwAAAAAAAAABACAAAAA4AAAAZHJzL2Rvd25yZXYueG1sUEsBAhQAFAAAAAgAh07iQCLYMHMAAgAA&#10;DQQAAA4AAAAAAAAAAQAgAAAAQAEAAGRycy9lMm9Eb2MueG1sUEsFBgAAAAAGAAYAWQEAALIFAAAA&#10;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strike w:val="0"/>
                          <w:dstrike w:val="0"/>
                          <w:spacing w:val="-11"/>
                          <w:sz w:val="21"/>
                          <w:szCs w:val="24"/>
                          <w:highlight w:val="none"/>
                          <w:lang w:eastAsia="zh-CN"/>
                        </w:rPr>
                      </w:pPr>
                      <w:r>
                        <w:rPr>
                          <w:rFonts w:hint="eastAsia" w:ascii="仿宋_GB2312" w:hAnsi="仿宋_GB2312" w:eastAsia="仿宋_GB2312" w:cs="仿宋_GB2312"/>
                          <w:strike w:val="0"/>
                          <w:dstrike w:val="0"/>
                          <w:spacing w:val="-11"/>
                          <w:sz w:val="21"/>
                          <w:szCs w:val="24"/>
                          <w:highlight w:val="none"/>
                        </w:rPr>
                        <w:t>专家指导组：为应急响应级别的调整和响应解除等工作提供</w:t>
                      </w:r>
                      <w:r>
                        <w:rPr>
                          <w:rFonts w:hint="eastAsia" w:ascii="仿宋_GB2312" w:hAnsi="仿宋_GB2312" w:eastAsia="仿宋_GB2312" w:cs="仿宋_GB2312"/>
                          <w:strike w:val="0"/>
                          <w:dstrike w:val="0"/>
                          <w:spacing w:val="-11"/>
                          <w:sz w:val="21"/>
                          <w:szCs w:val="24"/>
                          <w:highlight w:val="none"/>
                          <w:lang w:eastAsia="zh-CN"/>
                        </w:rPr>
                        <w:t>决策</w:t>
                      </w:r>
                      <w:r>
                        <w:rPr>
                          <w:rFonts w:hint="eastAsia" w:ascii="仿宋_GB2312" w:hAnsi="仿宋_GB2312" w:eastAsia="仿宋_GB2312" w:cs="仿宋_GB2312"/>
                          <w:strike w:val="0"/>
                          <w:dstrike w:val="0"/>
                          <w:spacing w:val="-11"/>
                          <w:sz w:val="21"/>
                          <w:szCs w:val="24"/>
                          <w:highlight w:val="none"/>
                        </w:rPr>
                        <w:t>建议</w:t>
                      </w:r>
                      <w:r>
                        <w:rPr>
                          <w:rFonts w:hint="eastAsia" w:ascii="仿宋_GB2312" w:hAnsi="仿宋_GB2312" w:eastAsia="仿宋_GB2312" w:cs="仿宋_GB2312"/>
                          <w:strike w:val="0"/>
                          <w:dstrike w:val="0"/>
                          <w:spacing w:val="-11"/>
                          <w:sz w:val="21"/>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spacing w:val="-11"/>
                          <w:sz w:val="21"/>
                          <w:szCs w:val="24"/>
                          <w:lang w:eastAsia="zh-CN"/>
                        </w:rPr>
                      </w:pPr>
                    </w:p>
                  </w:txbxContent>
                </v:textbox>
              </v:rect>
            </w:pict>
          </mc:Fallback>
        </mc:AlternateContent>
      </w:r>
    </w:p>
    <w:p>
      <w:pPr>
        <w:rPr>
          <w:rFonts w:hint="default"/>
          <w:color w:val="auto"/>
          <w:lang w:eastAsia="zh-CN"/>
        </w:rPr>
        <w:sectPr>
          <w:pgSz w:w="16838" w:h="11906" w:orient="landscape"/>
          <w:pgMar w:top="1247" w:right="1440" w:bottom="1247" w:left="1440" w:header="851" w:footer="992" w:gutter="0"/>
          <w:cols w:space="0" w:num="1"/>
          <w:rtlGutter w:val="0"/>
          <w:docGrid w:type="lines" w:linePitch="319" w:charSpace="0"/>
        </w:sectPr>
      </w:pPr>
      <w:r>
        <w:rPr>
          <w:color w:val="auto"/>
          <w:sz w:val="32"/>
        </w:rPr>
        <mc:AlternateContent>
          <mc:Choice Requires="wps">
            <w:drawing>
              <wp:anchor distT="0" distB="0" distL="114300" distR="114300" simplePos="0" relativeHeight="251703296" behindDoc="0" locked="0" layoutInCell="1" allowOverlap="1">
                <wp:simplePos x="0" y="0"/>
                <wp:positionH relativeFrom="column">
                  <wp:posOffset>4242435</wp:posOffset>
                </wp:positionH>
                <wp:positionV relativeFrom="paragraph">
                  <wp:posOffset>316230</wp:posOffset>
                </wp:positionV>
                <wp:extent cx="309245" cy="4445"/>
                <wp:effectExtent l="0" t="45720" r="14605" b="64135"/>
                <wp:wrapNone/>
                <wp:docPr id="90" name="直接箭头连接符 90"/>
                <wp:cNvGraphicFramePr/>
                <a:graphic xmlns:a="http://schemas.openxmlformats.org/drawingml/2006/main">
                  <a:graphicData uri="http://schemas.microsoft.com/office/word/2010/wordprocessingShape">
                    <wps:wsp>
                      <wps:cNvCnPr/>
                      <wps:spPr>
                        <a:xfrm>
                          <a:off x="5159375" y="6341745"/>
                          <a:ext cx="309245" cy="444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34.05pt;margin-top:24.9pt;height:0.35pt;width:24.35pt;z-index:251703296;mso-width-relative:page;mso-height-relative:page;" filled="f" stroked="t" coordsize="21600,21600" o:gfxdata="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BYA&#10;AABkcnMvUEsBAhQAFAAAAAgAh07iQAdxqNPYAAAACQEAAA8AAAAAAAAAAQAgAAAAOAAAAGRycy9k&#10;b3ducmV2LnhtbFBLAQIUABQAAAAIAIdO4kBZND4p7AEAAIkDAAAOAAAAAAAAAAEAIAAAAD0BAABk&#10;cnMvZTJvRG9jLnhtbFBLBQYAAAAABgAGAFkBAACbBQAAAAA=&#10;">
                <v:fill on="f" focussize="0,0"/>
                <v:stroke color="#000000 [3213]" joinstyle="round" endarrow="open"/>
                <v:imagedata o:title=""/>
                <o:lock v:ext="edit" aspectratio="f"/>
              </v:shape>
            </w:pict>
          </mc:Fallback>
        </mc:AlternateContent>
      </w:r>
      <w:r>
        <w:rPr>
          <w:color w:val="auto"/>
          <w:sz w:val="32"/>
        </w:rPr>
        <mc:AlternateContent>
          <mc:Choice Requires="wps">
            <w:drawing>
              <wp:anchor distT="0" distB="0" distL="114300" distR="114300" simplePos="0" relativeHeight="251682816" behindDoc="0" locked="0" layoutInCell="1" allowOverlap="1">
                <wp:simplePos x="0" y="0"/>
                <wp:positionH relativeFrom="column">
                  <wp:posOffset>7167880</wp:posOffset>
                </wp:positionH>
                <wp:positionV relativeFrom="paragraph">
                  <wp:posOffset>210185</wp:posOffset>
                </wp:positionV>
                <wp:extent cx="1158875" cy="317500"/>
                <wp:effectExtent l="4445" t="4445" r="17780" b="20955"/>
                <wp:wrapNone/>
                <wp:docPr id="61" name="矩形 61"/>
                <wp:cNvGraphicFramePr/>
                <a:graphic xmlns:a="http://schemas.openxmlformats.org/drawingml/2006/main">
                  <a:graphicData uri="http://schemas.microsoft.com/office/word/2010/wordprocessingShape">
                    <wps:wsp>
                      <wps:cNvSpPr/>
                      <wps:spPr>
                        <a:xfrm>
                          <a:off x="0" y="0"/>
                          <a:ext cx="1158875" cy="317500"/>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sz w:val="21"/>
                                <w:szCs w:val="24"/>
                              </w:rPr>
                            </w:pPr>
                            <w:r>
                              <w:rPr>
                                <w:rFonts w:hint="eastAsia" w:ascii="仿宋_GB2312" w:hAnsi="仿宋_GB2312" w:eastAsia="仿宋_GB2312" w:cs="仿宋_GB2312"/>
                                <w:sz w:val="21"/>
                                <w:szCs w:val="24"/>
                                <w:lang w:eastAsia="zh-CN"/>
                              </w:rPr>
                              <w:t>汇总至市食安办</w:t>
                            </w:r>
                          </w:p>
                          <w:p>
                            <w:pPr>
                              <w:rPr>
                                <w:rFonts w:hint="eastAsia"/>
                                <w:lang w:eastAsia="zh-CN"/>
                              </w:rPr>
                            </w:pPr>
                          </w:p>
                        </w:txbxContent>
                      </wps:txbx>
                      <wps:bodyPr anchor="ctr" anchorCtr="false" upright="true"/>
                    </wps:wsp>
                  </a:graphicData>
                </a:graphic>
              </wp:anchor>
            </w:drawing>
          </mc:Choice>
          <mc:Fallback>
            <w:pict>
              <v:rect id="_x0000_s1026" o:spid="_x0000_s1026" o:spt="1" style="position:absolute;left:0pt;margin-left:564.4pt;margin-top:16.55pt;height:25pt;width:91.25pt;z-index:251682816;v-text-anchor:middle;mso-width-relative:page;mso-height-relative:page;" fillcolor="#FFFFFF" filled="t" stroked="t" coordsize="21600,21600" o:gfxdata="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WAAAAZHJzL1BLAQIUABQAAAAIAIdO4kAQj7292QAAAAsBAAAPAAAA&#10;AAAAAAEAIAAAADgAAABkcnMvZG93bnJldi54bWxQSwECFAAUAAAACACHTuJAKsLiKP4BAAANBAAA&#10;DgAAAAAAAAABACAAAAA+AQAAZHJzL2Uyb0RvYy54bWxQSwUGAAAAAAYABgBZAQAArgUAAA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sz w:val="21"/>
                          <w:szCs w:val="24"/>
                        </w:rPr>
                      </w:pPr>
                      <w:r>
                        <w:rPr>
                          <w:rFonts w:hint="eastAsia" w:ascii="仿宋_GB2312" w:hAnsi="仿宋_GB2312" w:eastAsia="仿宋_GB2312" w:cs="仿宋_GB2312"/>
                          <w:sz w:val="21"/>
                          <w:szCs w:val="24"/>
                          <w:lang w:eastAsia="zh-CN"/>
                        </w:rPr>
                        <w:t>汇总至市食安办</w:t>
                      </w:r>
                    </w:p>
                    <w:p>
                      <w:pPr>
                        <w:rPr>
                          <w:rFonts w:hint="eastAsia"/>
                          <w:lang w:eastAsia="zh-CN"/>
                        </w:rPr>
                      </w:pPr>
                    </w:p>
                  </w:txbxContent>
                </v:textbox>
              </v:rect>
            </w:pict>
          </mc:Fallback>
        </mc:AlternateContent>
      </w:r>
      <w:r>
        <w:rPr>
          <w:color w:val="auto"/>
          <w:sz w:val="32"/>
        </w:rPr>
        <mc:AlternateContent>
          <mc:Choice Requires="wps">
            <w:drawing>
              <wp:anchor distT="0" distB="0" distL="114300" distR="114300" simplePos="0" relativeHeight="251709440" behindDoc="0" locked="0" layoutInCell="1" allowOverlap="1">
                <wp:simplePos x="0" y="0"/>
                <wp:positionH relativeFrom="column">
                  <wp:posOffset>6767830</wp:posOffset>
                </wp:positionH>
                <wp:positionV relativeFrom="paragraph">
                  <wp:posOffset>348615</wp:posOffset>
                </wp:positionV>
                <wp:extent cx="393700" cy="0"/>
                <wp:effectExtent l="0" t="48895" r="6350" b="65405"/>
                <wp:wrapNone/>
                <wp:docPr id="1" name="直接箭头连接符 1"/>
                <wp:cNvGraphicFramePr/>
                <a:graphic xmlns:a="http://schemas.openxmlformats.org/drawingml/2006/main">
                  <a:graphicData uri="http://schemas.microsoft.com/office/word/2010/wordprocessingShape">
                    <wps:wsp>
                      <wps:cNvCnPr/>
                      <wps:spPr>
                        <a:xfrm>
                          <a:off x="0" y="0"/>
                          <a:ext cx="393700"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532.9pt;margin-top:27.45pt;height:0pt;width:31pt;z-index:251709440;mso-width-relative:page;mso-height-relative:page;" filled="f" stroked="t" coordsize="21600,21600" o:gfxdata="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DxbekHXAAAACwEAAA8AAAAAAAAAAQAgAAAAOAAAAGRycy9kb3ducmV2LnhtbFBLAQIUABQA&#10;AAAIAIdO4kCt0mls2wEAAHgDAAAOAAAAAAAAAAEAIAAAADwBAABkcnMvZTJvRG9jLnhtbFBLBQYA&#10;AAAABgAGAFkBAACJBQAAAAA=&#10;">
                <v:fill on="f" focussize="0,0"/>
                <v:stroke color="#000000 [3213]" joinstyle="round" endarrow="open"/>
                <v:imagedata o:title=""/>
                <o:lock v:ext="edit" aspectratio="f"/>
              </v:shape>
            </w:pict>
          </mc:Fallback>
        </mc:AlternateContent>
      </w:r>
      <w:r>
        <w:rPr>
          <w:color w:val="auto"/>
          <w:sz w:val="32"/>
        </w:rPr>
        <mc:AlternateContent>
          <mc:Choice Requires="wps">
            <w:drawing>
              <wp:anchor distT="0" distB="0" distL="114300" distR="114300" simplePos="0" relativeHeight="251677696" behindDoc="0" locked="0" layoutInCell="1" allowOverlap="1">
                <wp:simplePos x="0" y="0"/>
                <wp:positionH relativeFrom="column">
                  <wp:posOffset>4549775</wp:posOffset>
                </wp:positionH>
                <wp:positionV relativeFrom="paragraph">
                  <wp:posOffset>194945</wp:posOffset>
                </wp:positionV>
                <wp:extent cx="2216785" cy="318135"/>
                <wp:effectExtent l="4445" t="4445" r="7620" b="20320"/>
                <wp:wrapNone/>
                <wp:docPr id="62" name="矩形 62"/>
                <wp:cNvGraphicFramePr/>
                <a:graphic xmlns:a="http://schemas.openxmlformats.org/drawingml/2006/main">
                  <a:graphicData uri="http://schemas.microsoft.com/office/word/2010/wordprocessingShape">
                    <wps:wsp>
                      <wps:cNvSpPr/>
                      <wps:spPr>
                        <a:xfrm>
                          <a:off x="0" y="0"/>
                          <a:ext cx="2216785" cy="318135"/>
                        </a:xfrm>
                        <a:prstGeom prst="rect">
                          <a:avLst/>
                        </a:prstGeom>
                        <a:solidFill>
                          <a:srgbClr val="FFFFFF"/>
                        </a:solidFill>
                        <a:ln w="317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pacing w:val="-11"/>
                                <w:sz w:val="21"/>
                                <w:szCs w:val="24"/>
                                <w:lang w:eastAsia="zh-CN"/>
                              </w:rPr>
                            </w:pPr>
                            <w:r>
                              <w:rPr>
                                <w:rFonts w:hint="eastAsia" w:ascii="仿宋_GB2312" w:hAnsi="仿宋_GB2312" w:eastAsia="仿宋_GB2312" w:cs="仿宋_GB2312"/>
                                <w:spacing w:val="-11"/>
                                <w:sz w:val="21"/>
                                <w:szCs w:val="24"/>
                                <w:lang w:eastAsia="zh-CN"/>
                              </w:rPr>
                              <w:t>区食安办牵头</w:t>
                            </w:r>
                            <w:r>
                              <w:rPr>
                                <w:rFonts w:hint="eastAsia" w:ascii="仿宋_GB2312" w:hAnsi="仿宋_GB2312" w:eastAsia="仿宋_GB2312" w:cs="仿宋_GB2312"/>
                                <w:spacing w:val="-11"/>
                                <w:sz w:val="21"/>
                                <w:szCs w:val="24"/>
                              </w:rPr>
                              <w:t>形成调查终报</w:t>
                            </w:r>
                          </w:p>
                        </w:txbxContent>
                      </wps:txbx>
                      <wps:bodyPr anchor="ctr" anchorCtr="false" upright="true"/>
                    </wps:wsp>
                  </a:graphicData>
                </a:graphic>
              </wp:anchor>
            </w:drawing>
          </mc:Choice>
          <mc:Fallback>
            <w:pict>
              <v:rect id="_x0000_s1026" o:spid="_x0000_s1026" o:spt="1" style="position:absolute;left:0pt;margin-left:358.25pt;margin-top:15.35pt;height:25.05pt;width:174.55pt;z-index:251677696;v-text-anchor:middle;mso-width-relative:page;mso-height-relative:page;" fillcolor="#FFFFFF" filled="t" stroked="t" coordsize="21600,21600" o:gfxdata="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FgAAAGRycy9QSwECFAAUAAAACACHTuJAMdH4fdoAAAAKAQAADwAA&#10;AAAAAAABACAAAAA4AAAAZHJzL2Rvd25yZXYueG1sUEsBAhQAFAAAAAgAh07iQKY7kPv+AQAADQQA&#10;AA4AAAAAAAAAAQAgAAAAPwEAAGRycy9lMm9Eb2MueG1sUEsFBgAAAAAGAAYAWQEAAK8FAAAAAA==&#10;">
                <v:fill on="t" focussize="0,0"/>
                <v:stroke weight="0.25pt"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pacing w:val="-11"/>
                          <w:sz w:val="21"/>
                          <w:szCs w:val="24"/>
                          <w:lang w:eastAsia="zh-CN"/>
                        </w:rPr>
                      </w:pPr>
                      <w:r>
                        <w:rPr>
                          <w:rFonts w:hint="eastAsia" w:ascii="仿宋_GB2312" w:hAnsi="仿宋_GB2312" w:eastAsia="仿宋_GB2312" w:cs="仿宋_GB2312"/>
                          <w:spacing w:val="-11"/>
                          <w:sz w:val="21"/>
                          <w:szCs w:val="24"/>
                          <w:lang w:eastAsia="zh-CN"/>
                        </w:rPr>
                        <w:t>区食安办牵头</w:t>
                      </w:r>
                      <w:r>
                        <w:rPr>
                          <w:rFonts w:hint="eastAsia" w:ascii="仿宋_GB2312" w:hAnsi="仿宋_GB2312" w:eastAsia="仿宋_GB2312" w:cs="仿宋_GB2312"/>
                          <w:spacing w:val="-11"/>
                          <w:sz w:val="21"/>
                          <w:szCs w:val="24"/>
                        </w:rPr>
                        <w:t>形成调查终报</w:t>
                      </w:r>
                    </w:p>
                  </w:txbxContent>
                </v:textbox>
              </v:rect>
            </w:pict>
          </mc:Fallback>
        </mc:AlternateConten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rPr>
          <w:rFonts w:hint="eastAsia"/>
        </w:rPr>
      </w:pPr>
    </w:p>
    <w:p>
      <w:pPr>
        <w:pStyle w:val="2"/>
        <w:rPr>
          <w:rFonts w:hint="eastAsia"/>
        </w:rPr>
      </w:pPr>
    </w:p>
    <w:p>
      <w:pPr>
        <w:pStyle w:val="2"/>
        <w:rPr>
          <w:rFonts w:hint="eastAsia"/>
        </w:rPr>
      </w:pPr>
    </w:p>
    <w:p>
      <w:pPr>
        <w:adjustRightInd w:val="0"/>
        <w:snapToGrid w:val="0"/>
        <w:spacing w:line="520" w:lineRule="exact"/>
        <w:rPr>
          <w:rFonts w:hint="default"/>
          <w:lang w:val="en-US" w:eastAsia="zh-CN"/>
        </w:rPr>
      </w:pPr>
      <w:bookmarkStart w:id="37" w:name="_GoBack"/>
      <w:bookmarkEnd w:id="37"/>
    </w:p>
    <w:sectPr>
      <w:pgSz w:w="11906" w:h="16838"/>
      <w:pgMar w:top="1440" w:right="1247" w:bottom="1440" w:left="1247"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9"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方正仿宋简体">
    <w:altName w:val="方正仿宋_GBK"/>
    <w:panose1 w:val="03000509000000000000"/>
    <w:charset w:val="86"/>
    <w:family w:val="auto"/>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rPr>
        <w:rFonts w:hint="eastAsia" w:ascii="宋体" w:hAnsi="宋体" w:eastAsia="宋体"/>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0"/>
                            <w:jc w:val="right"/>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5wLxc7QBAABSAwAADgAAAAAAAAABACAAAAA0AQAAZHJzL2Uyb0Rv&#10;Yy54bWxQSwUGAAAAAAYABgBZAQAAWgUAAAAA&#10;">
              <v:fill on="f" focussize="0,0"/>
              <v:stroke on="f"/>
              <v:imagedata o:title=""/>
              <o:lock v:ext="edit" aspectratio="f"/>
              <v:textbox inset="0mm,0mm,0mm,0mm" style="mso-fit-shape-to-text:t;">
                <w:txbxContent>
                  <w:p>
                    <w:pPr>
                      <w:pStyle w:val="10"/>
                      <w:jc w:val="right"/>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rFonts w:ascii="宋体" w:hAnsi="宋体" w:eastAsia="宋体"/>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OJOWjLQBAABSAwAADgAAAAAAAAABACAAAAA0AQAAZHJzL2Uyb0Rv&#10;Yy54bWxQSwUGAAAAAAYABgBZAQAAWgUAAAAA&#10;">
              <v:fill on="f" focussize="0,0"/>
              <v:stroke on="f"/>
              <v:imagedata o:title=""/>
              <o:lock v:ext="edit" aspectratio="f"/>
              <v:textbox inset="0mm,0mm,0mm,0mm" style="mso-fit-shape-to-text:t;">
                <w:txbxContent>
                  <w:p>
                    <w:pPr>
                      <w:pStyle w:val="1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BlwDkGswEAAFIDAAAOAAAAAAAAAAEAIAAAADQBAABkcnMvZTJvRG9j&#10;LnhtbFBLBQYAAAAABgAGAFkBAABZBQAAAAA=&#10;">
              <v:fill on="f" focussize="0,0"/>
              <v:stroke on="f"/>
              <v:imagedata o:title=""/>
              <o:lock v:ext="edit" aspectratio="f"/>
              <v:textbox inset="0mm,0mm,0mm,0mm" style="mso-fit-shape-to-text:t;">
                <w:txbxContent>
                  <w:p>
                    <w:pPr>
                      <w:pStyle w:val="1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false"/>
  <w:bordersDoNotSurroundFooter w:val="false"/>
  <w:documentProtection w:enforcement="0"/>
  <w:defaultTabStop w:val="420"/>
  <w:drawingGridVerticalSpacing w:val="159"/>
  <w:displayHorizontalDrawingGridEvery w:val="1"/>
  <w:displayVerticalDrawingGridEvery w:val="1"/>
  <w:noPunctuationKerning w:val="true"/>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FhOTMwMDgzMWEwMDIwMWJhNjI3N2M1YjhkNjliN2IifQ=="/>
  </w:docVars>
  <w:rsids>
    <w:rsidRoot w:val="002C1B66"/>
    <w:rsid w:val="00015497"/>
    <w:rsid w:val="000B1797"/>
    <w:rsid w:val="000C135D"/>
    <w:rsid w:val="001624C7"/>
    <w:rsid w:val="001E7765"/>
    <w:rsid w:val="00230035"/>
    <w:rsid w:val="00282FE4"/>
    <w:rsid w:val="002C1B66"/>
    <w:rsid w:val="003332D0"/>
    <w:rsid w:val="003430E1"/>
    <w:rsid w:val="00350A0E"/>
    <w:rsid w:val="00394DF3"/>
    <w:rsid w:val="003E2D9D"/>
    <w:rsid w:val="00411683"/>
    <w:rsid w:val="004E7302"/>
    <w:rsid w:val="005C0010"/>
    <w:rsid w:val="00750D95"/>
    <w:rsid w:val="007A7E1B"/>
    <w:rsid w:val="007E3A4E"/>
    <w:rsid w:val="008F5229"/>
    <w:rsid w:val="0090162E"/>
    <w:rsid w:val="00963658"/>
    <w:rsid w:val="00965346"/>
    <w:rsid w:val="009E2520"/>
    <w:rsid w:val="009E2718"/>
    <w:rsid w:val="00A2700A"/>
    <w:rsid w:val="00A77465"/>
    <w:rsid w:val="00AA2678"/>
    <w:rsid w:val="00BE3E8B"/>
    <w:rsid w:val="00CB0182"/>
    <w:rsid w:val="00CD0495"/>
    <w:rsid w:val="00CF2E58"/>
    <w:rsid w:val="00D36CB0"/>
    <w:rsid w:val="00E14C49"/>
    <w:rsid w:val="00E41976"/>
    <w:rsid w:val="00EA0A72"/>
    <w:rsid w:val="00EA1008"/>
    <w:rsid w:val="00EA1495"/>
    <w:rsid w:val="00EC05E3"/>
    <w:rsid w:val="00EF2084"/>
    <w:rsid w:val="00F62AC4"/>
    <w:rsid w:val="00FD5D3B"/>
    <w:rsid w:val="03AA1755"/>
    <w:rsid w:val="07CF040B"/>
    <w:rsid w:val="07FD34D9"/>
    <w:rsid w:val="08B11E24"/>
    <w:rsid w:val="0C001710"/>
    <w:rsid w:val="0D7A16BF"/>
    <w:rsid w:val="0E2F81D9"/>
    <w:rsid w:val="12AD19C9"/>
    <w:rsid w:val="13F6BC35"/>
    <w:rsid w:val="141E098F"/>
    <w:rsid w:val="1769C9B5"/>
    <w:rsid w:val="177F153A"/>
    <w:rsid w:val="17FB1432"/>
    <w:rsid w:val="1AD7032B"/>
    <w:rsid w:val="1CD156C4"/>
    <w:rsid w:val="1CE0105E"/>
    <w:rsid w:val="1D3C3301"/>
    <w:rsid w:val="1D5F2313"/>
    <w:rsid w:val="1E3B5783"/>
    <w:rsid w:val="1F94F4A5"/>
    <w:rsid w:val="1F972E52"/>
    <w:rsid w:val="24B04D94"/>
    <w:rsid w:val="24DB1DC2"/>
    <w:rsid w:val="25396592"/>
    <w:rsid w:val="27E12F2C"/>
    <w:rsid w:val="28620241"/>
    <w:rsid w:val="28774E56"/>
    <w:rsid w:val="2B707B52"/>
    <w:rsid w:val="2B7A7750"/>
    <w:rsid w:val="2C0F5036"/>
    <w:rsid w:val="2C57A47E"/>
    <w:rsid w:val="2DDC7514"/>
    <w:rsid w:val="2E953BB4"/>
    <w:rsid w:val="2ECF23C0"/>
    <w:rsid w:val="2EDF5552"/>
    <w:rsid w:val="2EFE69AB"/>
    <w:rsid w:val="2F0FC947"/>
    <w:rsid w:val="2F3B35DB"/>
    <w:rsid w:val="2F4D7496"/>
    <w:rsid w:val="2F7F7B11"/>
    <w:rsid w:val="2F9BBF63"/>
    <w:rsid w:val="314C7E22"/>
    <w:rsid w:val="32FDB968"/>
    <w:rsid w:val="3316298B"/>
    <w:rsid w:val="33E23C87"/>
    <w:rsid w:val="37F92F3E"/>
    <w:rsid w:val="37FF3C64"/>
    <w:rsid w:val="37FFEB08"/>
    <w:rsid w:val="38960537"/>
    <w:rsid w:val="3B17999B"/>
    <w:rsid w:val="3BFF875D"/>
    <w:rsid w:val="3C364FC8"/>
    <w:rsid w:val="3D327120"/>
    <w:rsid w:val="3DFE1F69"/>
    <w:rsid w:val="3EE44BBB"/>
    <w:rsid w:val="3FDF5DFF"/>
    <w:rsid w:val="3FF322EB"/>
    <w:rsid w:val="3FFED6CE"/>
    <w:rsid w:val="40420D51"/>
    <w:rsid w:val="41281861"/>
    <w:rsid w:val="42DF08CC"/>
    <w:rsid w:val="437A28E4"/>
    <w:rsid w:val="444B1DD6"/>
    <w:rsid w:val="45422A0B"/>
    <w:rsid w:val="459FD267"/>
    <w:rsid w:val="4742767D"/>
    <w:rsid w:val="479559FD"/>
    <w:rsid w:val="48C2348B"/>
    <w:rsid w:val="4EFE5B30"/>
    <w:rsid w:val="4F3B28B6"/>
    <w:rsid w:val="4FCB0EDC"/>
    <w:rsid w:val="4FEE8384"/>
    <w:rsid w:val="52F70251"/>
    <w:rsid w:val="53778262"/>
    <w:rsid w:val="54461F42"/>
    <w:rsid w:val="55933D6E"/>
    <w:rsid w:val="55F64C99"/>
    <w:rsid w:val="573A4B0F"/>
    <w:rsid w:val="584E3D9A"/>
    <w:rsid w:val="5ABB089B"/>
    <w:rsid w:val="5AFBBBF9"/>
    <w:rsid w:val="5B3F5A92"/>
    <w:rsid w:val="5BFBB585"/>
    <w:rsid w:val="5C4B60FF"/>
    <w:rsid w:val="5D5B6F73"/>
    <w:rsid w:val="5DDF11AB"/>
    <w:rsid w:val="5E2F75E0"/>
    <w:rsid w:val="5FDD6A4A"/>
    <w:rsid w:val="5FFC802B"/>
    <w:rsid w:val="623A0076"/>
    <w:rsid w:val="62EF42F2"/>
    <w:rsid w:val="63FFC400"/>
    <w:rsid w:val="64B601BB"/>
    <w:rsid w:val="64D5A1F3"/>
    <w:rsid w:val="661EE6D7"/>
    <w:rsid w:val="663820DE"/>
    <w:rsid w:val="66BC5E97"/>
    <w:rsid w:val="67250BBF"/>
    <w:rsid w:val="674427BF"/>
    <w:rsid w:val="67FEE85C"/>
    <w:rsid w:val="683A3D2B"/>
    <w:rsid w:val="6A59561E"/>
    <w:rsid w:val="6AB3D815"/>
    <w:rsid w:val="6BDF7BC7"/>
    <w:rsid w:val="6BEFE14E"/>
    <w:rsid w:val="6BFF9719"/>
    <w:rsid w:val="6CDF69B9"/>
    <w:rsid w:val="6DC58C01"/>
    <w:rsid w:val="6DCF3A87"/>
    <w:rsid w:val="6DF76B59"/>
    <w:rsid w:val="6E9F577B"/>
    <w:rsid w:val="6EB6593C"/>
    <w:rsid w:val="6F5C1CE7"/>
    <w:rsid w:val="6F6940CD"/>
    <w:rsid w:val="6F6F9E6F"/>
    <w:rsid w:val="6FBB7D33"/>
    <w:rsid w:val="7040695F"/>
    <w:rsid w:val="70A7772E"/>
    <w:rsid w:val="70D11392"/>
    <w:rsid w:val="72271D51"/>
    <w:rsid w:val="73372092"/>
    <w:rsid w:val="7347777F"/>
    <w:rsid w:val="73C67344"/>
    <w:rsid w:val="753D5035"/>
    <w:rsid w:val="75A3122F"/>
    <w:rsid w:val="75EF47E2"/>
    <w:rsid w:val="76FF3180"/>
    <w:rsid w:val="773ACB84"/>
    <w:rsid w:val="7780226B"/>
    <w:rsid w:val="77DCC262"/>
    <w:rsid w:val="77F2E573"/>
    <w:rsid w:val="77FECD5F"/>
    <w:rsid w:val="78C3998E"/>
    <w:rsid w:val="78EE576F"/>
    <w:rsid w:val="79FFB25F"/>
    <w:rsid w:val="7AB7284E"/>
    <w:rsid w:val="7B788953"/>
    <w:rsid w:val="7B8AC688"/>
    <w:rsid w:val="7BDF1E93"/>
    <w:rsid w:val="7BF71A07"/>
    <w:rsid w:val="7BFBC286"/>
    <w:rsid w:val="7BFC5CCC"/>
    <w:rsid w:val="7BFFC38B"/>
    <w:rsid w:val="7BFFCD3F"/>
    <w:rsid w:val="7DCD4EEF"/>
    <w:rsid w:val="7DE35CB8"/>
    <w:rsid w:val="7DFF3EDB"/>
    <w:rsid w:val="7E6B7287"/>
    <w:rsid w:val="7EAF1BD3"/>
    <w:rsid w:val="7EDF3C8C"/>
    <w:rsid w:val="7EDFA409"/>
    <w:rsid w:val="7EEB37C9"/>
    <w:rsid w:val="7EEB3D3A"/>
    <w:rsid w:val="7EF53449"/>
    <w:rsid w:val="7F5D0572"/>
    <w:rsid w:val="7F6BB8D5"/>
    <w:rsid w:val="7F6E131F"/>
    <w:rsid w:val="7FA3010D"/>
    <w:rsid w:val="7FBE9B81"/>
    <w:rsid w:val="7FD6A94F"/>
    <w:rsid w:val="7FDF929C"/>
    <w:rsid w:val="7FE72EDE"/>
    <w:rsid w:val="7FE9405C"/>
    <w:rsid w:val="7FEDC0C7"/>
    <w:rsid w:val="7FF5BAB3"/>
    <w:rsid w:val="8F9FDCB0"/>
    <w:rsid w:val="93DF38B6"/>
    <w:rsid w:val="A5FDF18F"/>
    <w:rsid w:val="A7F48ABA"/>
    <w:rsid w:val="AD3FF0C8"/>
    <w:rsid w:val="ADFC8EC7"/>
    <w:rsid w:val="AEDEADFB"/>
    <w:rsid w:val="AFFB2AD8"/>
    <w:rsid w:val="B5DB91A4"/>
    <w:rsid w:val="B8614579"/>
    <w:rsid w:val="B9B7C019"/>
    <w:rsid w:val="BAEF0655"/>
    <w:rsid w:val="BBB593BF"/>
    <w:rsid w:val="BBFE2D78"/>
    <w:rsid w:val="BE3E462F"/>
    <w:rsid w:val="BEB6B8CA"/>
    <w:rsid w:val="BEDF1C93"/>
    <w:rsid w:val="BEECCDA2"/>
    <w:rsid w:val="BF1D5470"/>
    <w:rsid w:val="BF257343"/>
    <w:rsid w:val="BFEB63B1"/>
    <w:rsid w:val="BFFB8A65"/>
    <w:rsid w:val="C7FE437E"/>
    <w:rsid w:val="D5FF510C"/>
    <w:rsid w:val="D63F17B8"/>
    <w:rsid w:val="D77E7BA4"/>
    <w:rsid w:val="D7EEDF4F"/>
    <w:rsid w:val="D7F9225F"/>
    <w:rsid w:val="D93F0163"/>
    <w:rsid w:val="DC7EC6DE"/>
    <w:rsid w:val="DCDF73E7"/>
    <w:rsid w:val="DD0F41A1"/>
    <w:rsid w:val="DD5F575A"/>
    <w:rsid w:val="DF3DCE6E"/>
    <w:rsid w:val="DF7FFA48"/>
    <w:rsid w:val="DFAF5778"/>
    <w:rsid w:val="DFDDEC0C"/>
    <w:rsid w:val="DFDDF556"/>
    <w:rsid w:val="E5AF07A3"/>
    <w:rsid w:val="E77FE111"/>
    <w:rsid w:val="ECAB2FE6"/>
    <w:rsid w:val="EF3FD83B"/>
    <w:rsid w:val="EF579EC6"/>
    <w:rsid w:val="EF7F616A"/>
    <w:rsid w:val="EFBD864D"/>
    <w:rsid w:val="EFE9BB54"/>
    <w:rsid w:val="EFF9371D"/>
    <w:rsid w:val="F45B99AE"/>
    <w:rsid w:val="F5DB471D"/>
    <w:rsid w:val="F64DC93F"/>
    <w:rsid w:val="F6FFCABD"/>
    <w:rsid w:val="F77615BE"/>
    <w:rsid w:val="F7F7F673"/>
    <w:rsid w:val="F7FF23DF"/>
    <w:rsid w:val="F7FF8E0B"/>
    <w:rsid w:val="F8FDC164"/>
    <w:rsid w:val="F9BAAFAC"/>
    <w:rsid w:val="F9D79561"/>
    <w:rsid w:val="F9FBA73A"/>
    <w:rsid w:val="FA3FE5BE"/>
    <w:rsid w:val="FA7DF948"/>
    <w:rsid w:val="FAFDCF66"/>
    <w:rsid w:val="FB3C43DB"/>
    <w:rsid w:val="FBAC0A25"/>
    <w:rsid w:val="FBF3FBF5"/>
    <w:rsid w:val="FBFFBC49"/>
    <w:rsid w:val="FC72F648"/>
    <w:rsid w:val="FCCBF5CD"/>
    <w:rsid w:val="FDAFC560"/>
    <w:rsid w:val="FDEB5566"/>
    <w:rsid w:val="FDFBF636"/>
    <w:rsid w:val="FDFC3904"/>
    <w:rsid w:val="FF6F9390"/>
    <w:rsid w:val="FF7B4C0D"/>
    <w:rsid w:val="FFB7BE98"/>
    <w:rsid w:val="FFCD4E4A"/>
    <w:rsid w:val="FFDD20CC"/>
    <w:rsid w:val="FFDD773F"/>
    <w:rsid w:val="FFFA7D98"/>
    <w:rsid w:val="FFFDD8A4"/>
    <w:rsid w:val="FFFF6A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qFormat="1" w:unhideWhenUsed="0" w:uiPriority="0" w:semiHidden="0"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1"/>
    <w:pPr>
      <w:ind w:left="85"/>
      <w:jc w:val="left"/>
      <w:outlineLvl w:val="0"/>
    </w:pPr>
    <w:rPr>
      <w:rFonts w:ascii="宋体" w:hAnsi="宋体" w:eastAsia="宋体"/>
      <w:sz w:val="43"/>
      <w:szCs w:val="43"/>
      <w:lang w:eastAsia="en-US"/>
    </w:rPr>
  </w:style>
  <w:style w:type="paragraph" w:styleId="4">
    <w:name w:val="heading 2"/>
    <w:basedOn w:val="1"/>
    <w:next w:val="1"/>
    <w:qFormat/>
    <w:uiPriority w:val="1"/>
    <w:pPr>
      <w:ind w:left="175"/>
      <w:jc w:val="left"/>
      <w:outlineLvl w:val="1"/>
    </w:pPr>
    <w:rPr>
      <w:rFonts w:ascii="宋体" w:hAnsi="宋体" w:eastAsia="宋体"/>
      <w:sz w:val="31"/>
      <w:szCs w:val="31"/>
      <w:lang w:eastAsia="en-US"/>
    </w:rPr>
  </w:style>
  <w:style w:type="paragraph" w:styleId="5">
    <w:name w:val="heading 3"/>
    <w:basedOn w:val="1"/>
    <w:next w:val="1"/>
    <w:qFormat/>
    <w:uiPriority w:val="1"/>
    <w:pPr>
      <w:ind w:left="121"/>
      <w:jc w:val="left"/>
      <w:outlineLvl w:val="2"/>
    </w:pPr>
    <w:rPr>
      <w:rFonts w:ascii="宋体" w:hAnsi="宋体" w:eastAsia="宋体"/>
      <w:sz w:val="30"/>
      <w:szCs w:val="30"/>
      <w:lang w:eastAsia="en-US"/>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table of figures"/>
    <w:basedOn w:val="1"/>
    <w:next w:val="1"/>
    <w:qFormat/>
    <w:uiPriority w:val="0"/>
    <w:pPr>
      <w:ind w:left="400" w:leftChars="200" w:hanging="200" w:hangingChars="200"/>
    </w:pPr>
    <w:rPr>
      <w:rFonts w:ascii="Times New Roman" w:hAnsi="Times New Roman" w:eastAsia="仿宋_GB2312"/>
      <w:sz w:val="32"/>
    </w:rPr>
  </w:style>
  <w:style w:type="paragraph" w:styleId="6">
    <w:name w:val="Normal Indent"/>
    <w:basedOn w:val="1"/>
    <w:qFormat/>
    <w:uiPriority w:val="0"/>
    <w:pPr>
      <w:ind w:firstLine="420" w:firstLineChars="200"/>
    </w:pPr>
    <w:rPr>
      <w:rFonts w:ascii="Calibri" w:hAnsi="Calibri" w:eastAsia="仿宋" w:cs="宋体"/>
      <w:sz w:val="32"/>
    </w:rPr>
  </w:style>
  <w:style w:type="paragraph" w:styleId="7">
    <w:name w:val="Body Text"/>
    <w:basedOn w:val="1"/>
    <w:qFormat/>
    <w:uiPriority w:val="0"/>
  </w:style>
  <w:style w:type="paragraph" w:styleId="8">
    <w:name w:val="Body Text Indent"/>
    <w:basedOn w:val="1"/>
    <w:next w:val="6"/>
    <w:unhideWhenUsed/>
    <w:qFormat/>
    <w:uiPriority w:val="99"/>
    <w:pPr>
      <w:spacing w:after="120"/>
      <w:ind w:left="420" w:leftChars="200"/>
    </w:pPr>
  </w:style>
  <w:style w:type="paragraph" w:styleId="9">
    <w:name w:val="Plain Text"/>
    <w:basedOn w:val="1"/>
    <w:qFormat/>
    <w:uiPriority w:val="0"/>
    <w:rPr>
      <w:rFonts w:ascii="宋体" w:hAnsi="Courier New" w:cs="Courier New"/>
      <w:szCs w:val="21"/>
    </w:rPr>
  </w:style>
  <w:style w:type="paragraph" w:styleId="10">
    <w:name w:val="footer"/>
    <w:basedOn w:val="1"/>
    <w:next w:val="1"/>
    <w:link w:val="20"/>
    <w:semiHidden/>
    <w:unhideWhenUsed/>
    <w:qFormat/>
    <w:uiPriority w:val="99"/>
    <w:pPr>
      <w:tabs>
        <w:tab w:val="center" w:pos="4153"/>
        <w:tab w:val="right" w:pos="8306"/>
      </w:tabs>
      <w:snapToGrid w:val="0"/>
      <w:jc w:val="left"/>
    </w:pPr>
    <w:rPr>
      <w:sz w:val="18"/>
      <w:szCs w:val="18"/>
    </w:rPr>
  </w:style>
  <w:style w:type="paragraph" w:styleId="11">
    <w:name w:val="header"/>
    <w:basedOn w:val="1"/>
    <w:link w:val="1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semiHidden/>
    <w:unhideWhenUsed/>
    <w:qFormat/>
    <w:uiPriority w:val="39"/>
  </w:style>
  <w:style w:type="paragraph" w:styleId="13">
    <w:name w:val="toc 2"/>
    <w:basedOn w:val="1"/>
    <w:next w:val="1"/>
    <w:semiHidden/>
    <w:unhideWhenUsed/>
    <w:qFormat/>
    <w:uiPriority w:val="39"/>
    <w:pPr>
      <w:ind w:left="420" w:leftChars="200"/>
    </w:pPr>
  </w:style>
  <w:style w:type="paragraph" w:styleId="1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5">
    <w:name w:val="Body Text First Indent 2"/>
    <w:basedOn w:val="8"/>
    <w:next w:val="1"/>
    <w:qFormat/>
    <w:uiPriority w:val="0"/>
    <w:pPr>
      <w:widowControl w:val="0"/>
      <w:spacing w:after="120"/>
      <w:ind w:left="420" w:leftChars="200" w:firstLine="420" w:firstLineChars="200"/>
      <w:jc w:val="both"/>
    </w:pPr>
    <w:rPr>
      <w:rFonts w:ascii="Times New Roman" w:hAnsi="Times New Roman" w:eastAsia="宋体" w:cs="Times New Roman"/>
      <w:kern w:val="2"/>
      <w:sz w:val="32"/>
      <w:szCs w:val="24"/>
      <w:lang w:val="en-US" w:eastAsia="zh-CN" w:bidi="ar-SA"/>
    </w:rPr>
  </w:style>
  <w:style w:type="character" w:styleId="18">
    <w:name w:val="Hyperlink"/>
    <w:basedOn w:val="17"/>
    <w:unhideWhenUsed/>
    <w:qFormat/>
    <w:uiPriority w:val="99"/>
    <w:rPr>
      <w:color w:val="0000FF" w:themeColor="hyperlink"/>
      <w:u w:val="single"/>
      <w14:textFill>
        <w14:solidFill>
          <w14:schemeClr w14:val="hlink"/>
        </w14:solidFill>
      </w14:textFill>
    </w:rPr>
  </w:style>
  <w:style w:type="character" w:customStyle="1" w:styleId="19">
    <w:name w:val="页眉 Char"/>
    <w:basedOn w:val="17"/>
    <w:link w:val="11"/>
    <w:semiHidden/>
    <w:qFormat/>
    <w:uiPriority w:val="99"/>
    <w:rPr>
      <w:sz w:val="18"/>
      <w:szCs w:val="18"/>
    </w:rPr>
  </w:style>
  <w:style w:type="character" w:customStyle="1" w:styleId="20">
    <w:name w:val="页脚 Char"/>
    <w:basedOn w:val="17"/>
    <w:link w:val="10"/>
    <w:semiHidden/>
    <w:qFormat/>
    <w:uiPriority w:val="99"/>
    <w:rPr>
      <w:sz w:val="18"/>
      <w:szCs w:val="18"/>
    </w:rPr>
  </w:style>
  <w:style w:type="character" w:customStyle="1" w:styleId="21">
    <w:name w:val="NormalCharacter"/>
    <w:qFormat/>
    <w:uiPriority w:val="99"/>
  </w:style>
  <w:style w:type="paragraph" w:customStyle="1" w:styleId="22">
    <w:name w:val="WPSOffice手动目录 1"/>
    <w:qFormat/>
    <w:uiPriority w:val="0"/>
    <w:pPr>
      <w:ind w:leftChars="0"/>
    </w:pPr>
    <w:rPr>
      <w:rFonts w:ascii="Times New Roman" w:hAnsi="Times New Roman" w:eastAsia="宋体" w:cs="Times New Roman"/>
      <w:sz w:val="20"/>
      <w:szCs w:val="20"/>
    </w:rPr>
  </w:style>
  <w:style w:type="paragraph" w:customStyle="1" w:styleId="23">
    <w:name w:val="WPSOffice手动目录 2"/>
    <w:qFormat/>
    <w:uiPriority w:val="0"/>
    <w:pPr>
      <w:ind w:leftChars="200"/>
    </w:pPr>
    <w:rPr>
      <w:rFonts w:ascii="Times New Roman" w:hAnsi="Times New Roman" w:eastAsia="宋体" w:cs="Times New Roman"/>
      <w:sz w:val="20"/>
      <w:szCs w:val="20"/>
    </w:rPr>
  </w:style>
  <w:style w:type="paragraph" w:customStyle="1" w:styleId="24">
    <w:name w:val="常用样式（方正仿宋简）"/>
    <w:basedOn w:val="1"/>
    <w:qFormat/>
    <w:uiPriority w:val="0"/>
    <w:pPr>
      <w:spacing w:line="560" w:lineRule="exact"/>
      <w:ind w:firstLine="200" w:firstLineChars="200"/>
    </w:pPr>
    <w:rPr>
      <w:rFonts w:eastAsia="方正仿宋简体"/>
      <w:szCs w:val="21"/>
    </w:rPr>
  </w:style>
  <w:style w:type="paragraph" w:customStyle="1" w:styleId="25">
    <w:name w:val="p0"/>
    <w:basedOn w:val="1"/>
    <w:qFormat/>
    <w:uiPriority w:val="0"/>
    <w:pPr>
      <w:widowControl/>
    </w:pPr>
    <w:rPr>
      <w:rFonts w:ascii="Times New Roman" w:hAnsi="Times New Roman"/>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32</Pages>
  <Words>13992</Words>
  <Characters>14300</Characters>
  <Lines>2</Lines>
  <Paragraphs>1</Paragraphs>
  <TotalTime>1</TotalTime>
  <ScaleCrop>false</ScaleCrop>
  <LinksUpToDate>false</LinksUpToDate>
  <CharactersWithSpaces>14721</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2020-11-12T00:04:00Z</dcterms:created>
  <dc:creator>牛波</dc:creator>
  <cp:lastModifiedBy>user</cp:lastModifiedBy>
  <cp:lastPrinted>2023-12-20T14:48:00Z</cp:lastPrinted>
  <dcterms:modified xsi:type="dcterms:W3CDTF">2024-01-22T11:35:56Z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1643A137D2014CD9B003C7D6C3FD3AC4</vt:lpwstr>
  </property>
  <property fmtid="{D5CDD505-2E9C-101B-9397-08002B2CF9AE}" pid="4" name="KSOSaveFontToCloudKey">
    <vt:lpwstr>537359096_btnclosed</vt:lpwstr>
  </property>
</Properties>
</file>